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B1C" w:rsidRPr="007B3762" w:rsidRDefault="00C57B1C" w:rsidP="00C57B1C">
      <w:pPr>
        <w:autoSpaceDE w:val="0"/>
        <w:autoSpaceDN w:val="0"/>
        <w:adjustRightInd w:val="0"/>
        <w:spacing w:after="0" w:line="276" w:lineRule="auto"/>
        <w:jc w:val="right"/>
        <w:rPr>
          <w:rFonts w:ascii="Trebuchet MS" w:hAnsi="Trebuchet MS" w:cs="Trebuchet MS"/>
          <w:b/>
          <w:bCs/>
          <w:lang w:val="ro-RO"/>
        </w:rPr>
      </w:pPr>
      <w:r w:rsidRPr="007B3762">
        <w:rPr>
          <w:rFonts w:ascii="Trebuchet MS" w:hAnsi="Trebuchet MS" w:cs="Trebuchet MS"/>
          <w:b/>
          <w:bCs/>
          <w:lang w:val="ro-RO"/>
        </w:rPr>
        <w:t>Anexa 5</w:t>
      </w:r>
    </w:p>
    <w:p w:rsidR="00013D8A" w:rsidRPr="007B3762" w:rsidRDefault="00013D8A" w:rsidP="00013D8A">
      <w:pPr>
        <w:autoSpaceDE w:val="0"/>
        <w:autoSpaceDN w:val="0"/>
        <w:adjustRightInd w:val="0"/>
        <w:spacing w:after="0" w:line="30" w:lineRule="atLeast"/>
        <w:jc w:val="center"/>
        <w:rPr>
          <w:rFonts w:ascii="Trebuchet MS" w:hAnsi="Trebuchet MS" w:cs="Trebuchet MS"/>
          <w:b/>
          <w:bCs/>
          <w:u w:val="single"/>
          <w:lang w:val="ro-RO"/>
        </w:rPr>
      </w:pPr>
      <w:r w:rsidRPr="007B3762">
        <w:rPr>
          <w:rFonts w:ascii="Trebuchet MS" w:hAnsi="Trebuchet MS" w:cs="Trebuchet MS"/>
          <w:b/>
          <w:bCs/>
          <w:u w:val="single"/>
          <w:lang w:val="ro-RO"/>
        </w:rPr>
        <w:t>FIŞA MĂSURĂ</w:t>
      </w:r>
    </w:p>
    <w:p w:rsidR="00013D8A" w:rsidRPr="007B3762" w:rsidRDefault="00013D8A" w:rsidP="00013D8A">
      <w:pPr>
        <w:autoSpaceDE w:val="0"/>
        <w:autoSpaceDN w:val="0"/>
        <w:adjustRightInd w:val="0"/>
        <w:spacing w:after="0" w:line="30" w:lineRule="atLeast"/>
        <w:jc w:val="center"/>
        <w:rPr>
          <w:rFonts w:ascii="Trebuchet MS" w:hAnsi="Trebuchet MS" w:cs="Trebuchet MS"/>
          <w:b/>
          <w:bCs/>
          <w:lang w:val="ro-RO"/>
        </w:rPr>
      </w:pPr>
      <w:r w:rsidRPr="007B3762">
        <w:rPr>
          <w:rFonts w:ascii="Trebuchet MS" w:hAnsi="Trebuchet MS" w:cs="Trebuchet MS"/>
          <w:b/>
          <w:bCs/>
          <w:lang w:val="ro-RO"/>
        </w:rPr>
        <w:t>M8/DI6B – Investiţii în infrastructura socială  de bază</w:t>
      </w:r>
    </w:p>
    <w:p w:rsidR="00013D8A" w:rsidRPr="007B3762" w:rsidRDefault="00013D8A" w:rsidP="00013D8A">
      <w:pPr>
        <w:autoSpaceDE w:val="0"/>
        <w:autoSpaceDN w:val="0"/>
        <w:adjustRightInd w:val="0"/>
        <w:spacing w:after="0" w:line="30" w:lineRule="atLeast"/>
        <w:jc w:val="both"/>
        <w:rPr>
          <w:rFonts w:ascii="Trebuchet MS" w:hAnsi="Trebuchet MS" w:cs="Trebuchet MS"/>
          <w:b/>
          <w:bCs/>
          <w:u w:val="single"/>
          <w:lang w:val="ro-RO"/>
        </w:rPr>
      </w:pPr>
    </w:p>
    <w:tbl>
      <w:tblPr>
        <w:tblW w:w="9660" w:type="dxa"/>
        <w:tblInd w:w="-179" w:type="dxa"/>
        <w:tblLayout w:type="fixed"/>
        <w:tblCellMar>
          <w:left w:w="105" w:type="dxa"/>
          <w:right w:w="105" w:type="dxa"/>
        </w:tblCellMar>
        <w:tblLook w:val="0000"/>
      </w:tblPr>
      <w:tblGrid>
        <w:gridCol w:w="3030"/>
        <w:gridCol w:w="6630"/>
      </w:tblGrid>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Denumirea măsurii</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Investiţii în infrastructura socială  de bază</w:t>
            </w: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Codul măsurii</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M8/ DI 6B –Incurajarea dezvoltării locale în zonele rurale</w:t>
            </w:r>
          </w:p>
        </w:tc>
      </w:tr>
      <w:tr w:rsidR="00013D8A" w:rsidRPr="007B3762" w:rsidTr="00013D8A">
        <w:trPr>
          <w:trHeight w:val="465"/>
        </w:trPr>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Tipul măsurii</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INVESTIȚII</w:t>
            </w:r>
          </w:p>
        </w:tc>
      </w:tr>
      <w:tr w:rsidR="00013D8A" w:rsidRPr="007B3762" w:rsidTr="00013D8A">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1.Descrierea generală a măsurii, inclusiv a logicii de intervenţie a acesteia şi a  contribuţiei  la priorităţile strategiei, la domeniile de intervenţie, la obiectivele transversale şi a complementarităţii cu alte măsuri</w:t>
            </w:r>
          </w:p>
        </w:tc>
      </w:tr>
      <w:tr w:rsidR="00013D8A" w:rsidRPr="007B3762" w:rsidTr="00013D8A">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1.1 Scurtă justificare şi corelare cu analiza SWOT a alegerii măsurii propuse în cadrul SDL</w:t>
            </w:r>
          </w:p>
        </w:tc>
      </w:tr>
      <w:tr w:rsidR="00013D8A" w:rsidRPr="007B3762" w:rsidTr="00013D8A">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shd w:val="clear" w:color="auto" w:fill="FFFFFF"/>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xml:space="preserve">Din analizele efectuate la nivelul teritoriului (Analiza Dagnostic şi Analiza Swot) rezultă în mod evident că starea infrastructurii sociale la nivelul teritoriului necesită îmbunătăţiri pentru  diminuarea discrepanţelor existente între mediul urban şi rural şi totodată pentru crearea precondiţiilor necesare unei dezvoltări economice a teritoriului. Dezvoltarea economică şi socială este legată direct de îmbunătăţirea infrastructurii existente şi a serviciilor pentru populaţie. Zona acoperită de GAL necesită atragerea de investiţii, asigurând totodată şi furnizarea unor condiţii de viaţă adecvate şi servicii sociale necesare comunităţii . </w:t>
            </w:r>
          </w:p>
          <w:p w:rsidR="00013D8A" w:rsidRPr="007B3762" w:rsidRDefault="00013D8A" w:rsidP="000B7A20">
            <w:pPr>
              <w:shd w:val="clear" w:color="auto" w:fill="FFFFFF"/>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xml:space="preserve">La nivelul teritoriului, din evaluarea infrastructurii de bază şi a serviciilor pentru populaţie,  tragem concluzia că structurile  care  oferă servicii sociale pentru populaţie sunt foarte slab dezvoltate, aproape inexistente, în consecinţă nu au capacitatea de a susţine un nivel decent de trai pentru  populaţie. Întâlnim un deficit major în ceea ce priveşte posibilităţile oferite îngrijirii copiilor antepreşcolari, şcolari (privind activităţi educaţionale în afara curiculei şcolare şi activităţi recreaţionale), bătrâni, persone cu nevoi speciale  etc. </w:t>
            </w:r>
          </w:p>
          <w:p w:rsidR="00013D8A" w:rsidRPr="007B3762" w:rsidRDefault="00013D8A" w:rsidP="000B7A20">
            <w:pPr>
              <w:shd w:val="clear" w:color="auto" w:fill="FFFFFF"/>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Măsura aleasă asigură îndeplinirea  tuturor acestor nevoi identificate la nivelul teritoriului şi contribuie  la priorităţile strategiei, la domeniile de intervenţie, la obiectivele transversale (promovarea acţiunilor de producere şi furnizare de energie din surse regenerabile şi al economisirii energiei) şi nu în ultimul rând este  complementară cu alte măsuri din cadrul SDL.</w:t>
            </w: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xml:space="preserve"> Şi 1.2. Obiectiv(e)  de dezvoltare rurală al(e) Reg. (UE) 1305/2013, art.4, la care contribuie</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tabs>
                <w:tab w:val="left" w:pos="225"/>
              </w:tabs>
              <w:autoSpaceDE w:val="0"/>
              <w:autoSpaceDN w:val="0"/>
              <w:adjustRightInd w:val="0"/>
              <w:spacing w:after="0" w:line="30" w:lineRule="atLeast"/>
              <w:ind w:left="45"/>
              <w:jc w:val="both"/>
              <w:rPr>
                <w:rFonts w:ascii="Trebuchet MS" w:hAnsi="Trebuchet MS" w:cs="Trebuchet MS"/>
                <w:lang w:val="ro-RO"/>
              </w:rPr>
            </w:pPr>
            <w:r w:rsidRPr="007B3762">
              <w:rPr>
                <w:rFonts w:ascii="Trebuchet MS" w:hAnsi="Trebuchet MS" w:cs="Trebuchet MS"/>
                <w:lang w:val="ro-RO"/>
              </w:rPr>
              <w:t>(c) obținerea unei dezvoltări teritoriale echilibrate a economiilor și comunităților rurale, inclusiv crearea și menținerea de locuri de muncă.</w:t>
            </w: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1.3.Obiectiv(e)  specific(e)/local(e) ale măsurii</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tabs>
                <w:tab w:val="left" w:pos="225"/>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Îmbunătăţirea  accesului la serviciile sociale de bază pentru populaţie</w:t>
            </w:r>
          </w:p>
        </w:tc>
      </w:tr>
      <w:tr w:rsidR="00013D8A" w:rsidRPr="007B3762" w:rsidTr="00013D8A">
        <w:trPr>
          <w:trHeight w:val="75"/>
        </w:trPr>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1.4. Măsura contribuie la prioritatea/priorităţile prevăzute la art.5, Reg. (UE) nr. 1305/2013 (se completează cu prioritatea/priorităţile din SDL)</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tabs>
                <w:tab w:val="left" w:pos="225"/>
              </w:tabs>
              <w:autoSpaceDE w:val="0"/>
              <w:autoSpaceDN w:val="0"/>
              <w:adjustRightInd w:val="0"/>
              <w:spacing w:after="0" w:line="30" w:lineRule="atLeast"/>
              <w:ind w:left="45"/>
              <w:jc w:val="both"/>
              <w:rPr>
                <w:rFonts w:ascii="Trebuchet MS" w:hAnsi="Trebuchet MS" w:cs="Trebuchet MS"/>
                <w:lang w:val="ro-RO"/>
              </w:rPr>
            </w:pPr>
          </w:p>
          <w:p w:rsidR="00013D8A" w:rsidRPr="007B3762" w:rsidRDefault="00013D8A" w:rsidP="000B7A20">
            <w:pPr>
              <w:tabs>
                <w:tab w:val="left" w:pos="225"/>
              </w:tabs>
              <w:autoSpaceDE w:val="0"/>
              <w:autoSpaceDN w:val="0"/>
              <w:adjustRightInd w:val="0"/>
              <w:spacing w:after="0" w:line="30" w:lineRule="atLeast"/>
              <w:ind w:left="45"/>
              <w:jc w:val="both"/>
              <w:rPr>
                <w:rFonts w:ascii="Trebuchet MS" w:hAnsi="Trebuchet MS" w:cs="Trebuchet MS"/>
                <w:lang w:val="ro-RO"/>
              </w:rPr>
            </w:pPr>
          </w:p>
          <w:p w:rsidR="00013D8A" w:rsidRPr="007B3762" w:rsidRDefault="00013D8A" w:rsidP="000B7A20">
            <w:pPr>
              <w:tabs>
                <w:tab w:val="left" w:pos="225"/>
              </w:tabs>
              <w:autoSpaceDE w:val="0"/>
              <w:autoSpaceDN w:val="0"/>
              <w:adjustRightInd w:val="0"/>
              <w:spacing w:after="0" w:line="30" w:lineRule="atLeast"/>
              <w:ind w:left="45"/>
              <w:jc w:val="both"/>
              <w:rPr>
                <w:rFonts w:ascii="Trebuchet MS" w:hAnsi="Trebuchet MS" w:cs="Trebuchet MS"/>
                <w:lang w:val="ro-RO"/>
              </w:rPr>
            </w:pPr>
            <w:r w:rsidRPr="007B3762">
              <w:rPr>
                <w:rFonts w:ascii="Trebuchet MS" w:hAnsi="Trebuchet MS" w:cs="Trebuchet MS"/>
                <w:lang w:val="ro-RO"/>
              </w:rPr>
              <w:t>P6 Promovarea incluziunii sociale, a reducerii sărăciei și a dezvoltării economice în zonele rurale</w:t>
            </w:r>
          </w:p>
          <w:p w:rsidR="00013D8A" w:rsidRPr="007B3762" w:rsidRDefault="00013D8A" w:rsidP="000B7A20">
            <w:pPr>
              <w:tabs>
                <w:tab w:val="left" w:pos="225"/>
              </w:tabs>
              <w:autoSpaceDE w:val="0"/>
              <w:autoSpaceDN w:val="0"/>
              <w:adjustRightInd w:val="0"/>
              <w:spacing w:after="0" w:line="30" w:lineRule="atLeast"/>
              <w:ind w:left="45"/>
              <w:jc w:val="both"/>
              <w:rPr>
                <w:rFonts w:ascii="Trebuchet MS" w:hAnsi="Trebuchet MS" w:cs="Trebuchet MS"/>
                <w:lang w:val="ro-RO"/>
              </w:rPr>
            </w:pPr>
          </w:p>
          <w:p w:rsidR="00013D8A" w:rsidRPr="007B3762" w:rsidRDefault="00013D8A" w:rsidP="000B7A20">
            <w:pPr>
              <w:tabs>
                <w:tab w:val="left" w:pos="225"/>
              </w:tabs>
              <w:autoSpaceDE w:val="0"/>
              <w:autoSpaceDN w:val="0"/>
              <w:adjustRightInd w:val="0"/>
              <w:spacing w:after="0" w:line="30" w:lineRule="atLeast"/>
              <w:ind w:left="45"/>
              <w:jc w:val="both"/>
              <w:rPr>
                <w:rFonts w:ascii="Trebuchet MS" w:hAnsi="Trebuchet MS" w:cs="Trebuchet MS"/>
                <w:lang w:val="ro-RO"/>
              </w:rPr>
            </w:pP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1.5. Măsura corespunde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obiectivelor art___ din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Reg. (UE) nr. 1305/2014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(pentru măsurile care pot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i asimilate unui articol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din Titlul III:Sprijinul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pentru dezvoltarea rurală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al Reg. (UE) nr. 1305/2013</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xml:space="preserve">Măsura corespunde obiectivelor art.20 din Reg. (UE) nr. 1305/2014  </w:t>
            </w: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1.6. Măsura contribuie la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Domeniul de </w:t>
            </w:r>
            <w:r w:rsidRPr="007B3762">
              <w:rPr>
                <w:rFonts w:ascii="Trebuchet MS" w:hAnsi="Trebuchet MS" w:cs="Trebuchet MS"/>
                <w:lang w:val="ro-RO"/>
              </w:rPr>
              <w:lastRenderedPageBreak/>
              <w:t xml:space="preserve">Intervenţie___(se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menţionează domeniul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principal de intervenţie al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măsurii, unul dintre cele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 xml:space="preserve">prevăzute la art.5, Reg. </w:t>
            </w:r>
          </w:p>
          <w:p w:rsidR="00013D8A" w:rsidRPr="007B3762" w:rsidRDefault="00013D8A" w:rsidP="000B7A20">
            <w:pPr>
              <w:autoSpaceDE w:val="0"/>
              <w:autoSpaceDN w:val="0"/>
              <w:adjustRightInd w:val="0"/>
              <w:spacing w:after="0" w:line="30" w:lineRule="atLeast"/>
              <w:ind w:left="450" w:hanging="450"/>
              <w:jc w:val="both"/>
              <w:rPr>
                <w:rFonts w:ascii="Trebuchet MS" w:hAnsi="Trebuchet MS" w:cs="Trebuchet MS"/>
                <w:lang w:val="ro-RO"/>
              </w:rPr>
            </w:pPr>
            <w:r w:rsidRPr="007B3762">
              <w:rPr>
                <w:rFonts w:ascii="Trebuchet MS" w:hAnsi="Trebuchet MS" w:cs="Trebuchet MS"/>
                <w:lang w:val="ro-RO"/>
              </w:rPr>
              <w:t>(UE) 1305/2013)</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lastRenderedPageBreak/>
              <w:t>DI 6B Încurajarea dezvoltării locale în zonele rurale;</w:t>
            </w: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1"/>
                <w:numId w:val="28"/>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lastRenderedPageBreak/>
              <w:t xml:space="preserve">Măsura contribuie la </w:t>
            </w:r>
          </w:p>
          <w:p w:rsidR="00013D8A" w:rsidRPr="007B3762" w:rsidRDefault="00013D8A" w:rsidP="000B7A20">
            <w:pPr>
              <w:tabs>
                <w:tab w:val="left" w:pos="51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obiectivele transversale ale Reg.  (UE) nr. 1305/2013:____(se menţionează  unul sau mai multe dintre obiectivele transversale legate de inovare, de protecţia mediului şi de atenuarea schimbărilor climatice şi de adaptare la acestea, în conformitate cu art.5, Reg. (UE) nr. 1305/2013</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Prin contribuţia la P6 prevăzută la art.5, Reg. (UE) nr. 1305/2013 măsură contribuie la realizarea obiectivelor transversale legate de inovare, de protecția mediului și de atenuarea schimbărilor climatice și de adaptarea la acestea</w:t>
            </w: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1"/>
                <w:numId w:val="28"/>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Complementaritate cu alte măsuri din SDL</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xml:space="preserve">Măsura este complementară cu: </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M6/DI6B – din punct de vedere al beneficiarilor direcţi (UAT-uri şi asociaţiile acestora);</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M7/DI6B –din punct de vedere al beneficiarilor direcţi (UAT-uri şi asociaţiile acestora);</w:t>
            </w:r>
          </w:p>
        </w:tc>
      </w:tr>
      <w:tr w:rsidR="00013D8A" w:rsidRPr="007B3762" w:rsidTr="00013D8A">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1"/>
                <w:numId w:val="28"/>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Sinergia cu alte măsuri din SDL</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Măsura contribuie împreună cu M6/DI6B, cu măsura M7/DI6B, cu măsura M5/DI6A la aceeaşi prioritate P6 şi contribuie împreună la promovarea incluziunii sociale, a reducerii sărăciei și a dezvoltării economice în zonele rurale</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Valoarea adăugată a măsurii, mai exact modalitatea în care prin această măsură va finanţa proiecte care aduc plus-valoare teritoriului/comunităţii locale şi relevanţa măsurii în cadrul SDL</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i/>
                <w:iCs/>
                <w:lang w:val="ro-RO"/>
              </w:rPr>
            </w:pPr>
            <w:r w:rsidRPr="007B3762">
              <w:rPr>
                <w:rFonts w:ascii="Trebuchet MS" w:hAnsi="Trebuchet MS" w:cs="Trebuchet MS"/>
                <w:lang w:val="ro-RO"/>
              </w:rPr>
              <w:t>Măsura “</w:t>
            </w:r>
            <w:r w:rsidRPr="007B3762">
              <w:rPr>
                <w:rFonts w:ascii="Trebuchet MS" w:hAnsi="Trebuchet MS" w:cs="Trebuchet MS"/>
                <w:i/>
                <w:iCs/>
                <w:lang w:val="ro-RO"/>
              </w:rPr>
              <w:t>Invesitii în  infrastructura socială de bază</w:t>
            </w:r>
            <w:r w:rsidRPr="007B3762">
              <w:rPr>
                <w:rFonts w:ascii="Trebuchet MS" w:hAnsi="Trebuchet MS" w:cs="Trebuchet MS"/>
                <w:lang w:val="ro-RO"/>
              </w:rPr>
              <w:t xml:space="preserve">”  contribuie la rezolvarea problematicilor existente la nivelul teritoriului prin acţiuni specifice acestor nevoi, realizând astfel valoarea adăugată a abordării LEADER. În cadrul acestei măsuri s-au identificat </w:t>
            </w:r>
            <w:r w:rsidRPr="007B3762">
              <w:rPr>
                <w:rFonts w:ascii="Trebuchet MS" w:hAnsi="Trebuchet MS" w:cs="Trebuchet MS"/>
                <w:b/>
                <w:bCs/>
                <w:lang w:val="ro-RO"/>
              </w:rPr>
              <w:t>soluţii inovatoare</w:t>
            </w:r>
            <w:r w:rsidRPr="007B3762">
              <w:rPr>
                <w:rFonts w:ascii="Trebuchet MS" w:hAnsi="Trebuchet MS" w:cs="Trebuchet MS"/>
                <w:lang w:val="ro-RO"/>
              </w:rPr>
              <w:t xml:space="preserve">  care sunt prioritare şi adecvate teritoriului nostru, respectiv promovarea investiţiilor privind infrastructura socială, promovarea eficienţei energetice şi promovarea energiei din surse regenerabile etc. Includerea acestei măsuri în cadrul SDL conduce la creşterea interesului pentru dezvoltarea proiectelor inovatoare de utilitate publică şi/sau cu impact economic şi social. Criteriile de eligibilitate şi selecţie prevăzute în fişa măsurii se bazează pe evaluări documentare care demonstrează solitudinea şi corectitudinea deciziei în ceea ce priveşte criteriile coerente şi relevante. Astfel, parteneriatul a stabilit criterii de  eligibilitate corelate cu obiectivele măsurii,  una din condiţii fiind ca “</w:t>
            </w:r>
            <w:r w:rsidRPr="007B3762">
              <w:rPr>
                <w:rFonts w:ascii="Trebuchet MS" w:hAnsi="Trebuchet MS" w:cs="Trebuchet MS"/>
                <w:i/>
                <w:iCs/>
                <w:lang w:val="ro-RO"/>
              </w:rPr>
              <w:t xml:space="preserve">Investiţia aduce plus valoare teritoriului/comunităţii locale, respectiv aduce valoare adăugată prin caracterul inovativ şi/sau impactul economic, social şi natural”. </w:t>
            </w:r>
            <w:r w:rsidRPr="007B3762">
              <w:rPr>
                <w:rFonts w:ascii="Trebuchet MS" w:hAnsi="Trebuchet MS" w:cs="Trebuchet MS"/>
                <w:lang w:val="ro-RO"/>
              </w:rPr>
              <w:t>Au fost stabilite crieterii de selecţie adecvate specificului local, care sunt în conformitate cu obiectivele prevăzute în SDL, acordându-se prioritate proiectelor în funcţie de contribuţia adusă la atingerea indicatorilor din SDL (populaţia netă care beneficiază de servicii/infrastructuri îmbunătăţite, locuri de muncă create). Sunt prioritizate acele proiecte care aduc plus-valoare teritoriului comunităţii locale prin criteriile de selecţie privind prioritizarea  investiţiilor care identifică soluţii inovatoare (de ex: eficienţă energetică şi promovarea energiei din surse regenerabile, grupuri vulnerabile şi comunităţi dezavantajate etc.), prioritizarea  investiţiilor care crează locuri de muncă prin proiect etc</w:t>
            </w:r>
            <w:r w:rsidRPr="007B3762">
              <w:rPr>
                <w:rFonts w:ascii="Trebuchet MS" w:hAnsi="Trebuchet MS" w:cs="Trebuchet MS"/>
                <w:i/>
                <w:iCs/>
                <w:lang w:val="ro-RO"/>
              </w:rPr>
              <w:t>.(A se vedea pct 8 din Fişa măsurii).</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xml:space="preserve">Un aspect ce ţine în mod direct de aducerea unei valori adăugate îl are impactul generat de aceasta la nivelul teritoriului, impact ce a fost evidenţiat inclusiv prin intermediul condiţiilor </w:t>
            </w:r>
            <w:r w:rsidRPr="007B3762">
              <w:rPr>
                <w:rFonts w:ascii="Trebuchet MS" w:hAnsi="Trebuchet MS" w:cs="Trebuchet MS"/>
                <w:lang w:val="ro-RO"/>
              </w:rPr>
              <w:lastRenderedPageBreak/>
              <w:t>specifice de eligibilitate şi selecţie, dar mai ales prin abordarea integrată a nevoilor de dezvoltare locală şi asigurarea dezvoltării mai multor domenii identificate ca prioritare la nivel local.</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lastRenderedPageBreak/>
              <w:t>Trimiteri la alte acte legislative</w:t>
            </w:r>
          </w:p>
        </w:tc>
      </w:tr>
      <w:tr w:rsidR="00013D8A" w:rsidRPr="007B3762" w:rsidTr="00013D8A">
        <w:trPr>
          <w:trHeight w:val="1695"/>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b/>
                <w:bCs/>
                <w:i/>
                <w:iCs/>
                <w:lang w:val="ro-RO"/>
              </w:rPr>
            </w:pPr>
            <w:r w:rsidRPr="007B3762">
              <w:rPr>
                <w:rFonts w:ascii="Trebuchet MS" w:hAnsi="Trebuchet MS" w:cs="Trebuchet MS"/>
                <w:b/>
                <w:bCs/>
                <w:i/>
                <w:iCs/>
                <w:lang w:val="ro-RO"/>
              </w:rPr>
              <w:t>Temei juridic: Articolul 20 din Regulamentul (UE) nr. 1305/2013</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Art. 65 din Regulamentul (UE) nr. 1303/2013;</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Art. 69(3) din Regulamentul (UE) nr. 1303/2013;</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Art. 45 din Regulamentul (UE) nr. 1305/2013;</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Art.13 din Regulamentul (UE) nr. 1303/2013;</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Prevederile din Ghidul solicitantului;</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Prevederile din PNDR- cap.8.1 şi fişă tehnică a sub-masurii 19.2;</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Prevederile aplicabile LEADER din Hotărârea Guvernului nr. 226 din 2 aprilie 2015.</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Beneficiari direcţi/indirecţi (grup ţintă)</w:t>
            </w:r>
          </w:p>
        </w:tc>
      </w:tr>
      <w:tr w:rsidR="00013D8A" w:rsidRPr="007B3762" w:rsidTr="00013D8A">
        <w:trPr>
          <w:trHeight w:val="390"/>
        </w:trPr>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ind w:left="420" w:hanging="420"/>
              <w:jc w:val="both"/>
              <w:rPr>
                <w:rFonts w:ascii="Trebuchet MS" w:hAnsi="Trebuchet MS" w:cs="Trebuchet MS"/>
                <w:lang w:val="ro-RO"/>
              </w:rPr>
            </w:pPr>
            <w:r w:rsidRPr="007B3762">
              <w:rPr>
                <w:rFonts w:ascii="Trebuchet MS" w:hAnsi="Trebuchet MS" w:cs="Trebuchet MS"/>
                <w:lang w:val="ro-RO"/>
              </w:rPr>
              <w:t>4.1. Beneficiari direcţi</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Unităţile administrativ teritoriale şi asociaţiile acestora conform legislaţiei naţionale în vigoare;</w:t>
            </w:r>
          </w:p>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Furnizorii de servicii sociale conform legislaţiei naţionale în vigoare;</w:t>
            </w:r>
          </w:p>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GAL-ul ;</w:t>
            </w:r>
          </w:p>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Parteneriate între entităţile mai sus menţionate.</w:t>
            </w:r>
          </w:p>
        </w:tc>
      </w:tr>
      <w:tr w:rsidR="00013D8A" w:rsidRPr="007B3762" w:rsidTr="00013D8A">
        <w:trPr>
          <w:trHeight w:val="390"/>
        </w:trPr>
        <w:tc>
          <w:tcPr>
            <w:tcW w:w="30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4.2. Beneficiarii indirecţi</w:t>
            </w:r>
          </w:p>
        </w:tc>
        <w:tc>
          <w:tcPr>
            <w:tcW w:w="6630" w:type="dxa"/>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Populaţia (comunitatea locală)</w:t>
            </w:r>
          </w:p>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Minorităţile locale (în special minoritatea romă);</w:t>
            </w:r>
          </w:p>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Societatea civilă;</w:t>
            </w:r>
          </w:p>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Entităţi private</w:t>
            </w:r>
          </w:p>
          <w:p w:rsidR="00013D8A" w:rsidRPr="007B3762" w:rsidRDefault="00013D8A" w:rsidP="00013D8A">
            <w:pPr>
              <w:numPr>
                <w:ilvl w:val="0"/>
                <w:numId w:val="29"/>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Entităţi publice</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Tip de sprijin (conform art. 67 din Reg. (UE) nr.1303/2013)</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4"/>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 xml:space="preserve">Rambursarea costurilor eligibile suportate şi plătite efectiv de solicitant. </w:t>
            </w:r>
          </w:p>
          <w:p w:rsidR="00013D8A" w:rsidRPr="007B3762" w:rsidRDefault="00013D8A" w:rsidP="00013D8A">
            <w:pPr>
              <w:numPr>
                <w:ilvl w:val="0"/>
                <w:numId w:val="24"/>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Plăţi în avans, cu condiţia constituirii unei garanţii echivalente corespunzătoare procentului de 100% din valoarea avansului, în conformitate cu art.45(4) şi art.63 ale Reg.(UE) nr. 1305/2013.</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Tipuri de acţiuni eligibile şi neeligibile</w:t>
            </w:r>
          </w:p>
        </w:tc>
      </w:tr>
      <w:tr w:rsidR="00013D8A" w:rsidRPr="007B3762" w:rsidTr="00013D8A">
        <w:trPr>
          <w:trHeight w:val="255"/>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b/>
                <w:bCs/>
                <w:lang w:val="ro-RO"/>
              </w:rPr>
              <w:t>Sunt eligibile</w:t>
            </w:r>
            <w:r w:rsidRPr="007B3762">
              <w:rPr>
                <w:rFonts w:ascii="Trebuchet MS" w:hAnsi="Trebuchet MS" w:cs="Trebuchet MS"/>
                <w:lang w:val="ro-RO"/>
              </w:rPr>
              <w:t xml:space="preserve"> toate tipurile de operaţiuni care sunt în concordanţă cu regulile generale din Regulamentele Europene, priorităţile stabilite pentru dezvoltarea locala- LEADER şi obiectivele şi priorităţile stabilite în Strategia de Dezvoltare Locală şi care presupun invesitii în  infrastructura socială de bază şi îmbunătăţirea accesului la servicii pentru populaţie :</w:t>
            </w:r>
          </w:p>
          <w:p w:rsidR="00013D8A" w:rsidRPr="007B3762" w:rsidRDefault="00013D8A" w:rsidP="00013D8A">
            <w:pPr>
              <w:numPr>
                <w:ilvl w:val="0"/>
                <w:numId w:val="26"/>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Înfiinţarea, reabilitarea şi modernizarea (inclusiv dotarea) infrastructurii aferente serviciilor sociale pentru populaţie definite conform legislaţiei naţionale în vigoare (centre şi cămine de îngrijire copii, bătrâni, persoane cu nevoi speciale, centre “respiro”, centre de consiliere psiho-sociala,  creşe, infrastructura de tip after school, etc.</w:t>
            </w:r>
          </w:p>
          <w:p w:rsidR="00013D8A" w:rsidRPr="007B3762" w:rsidRDefault="00013D8A" w:rsidP="000B7A20">
            <w:pPr>
              <w:autoSpaceDE w:val="0"/>
              <w:autoSpaceDN w:val="0"/>
              <w:adjustRightInd w:val="0"/>
              <w:spacing w:after="0" w:line="30" w:lineRule="atLeast"/>
              <w:ind w:left="345"/>
              <w:jc w:val="both"/>
              <w:rPr>
                <w:rFonts w:ascii="Trebuchet MS" w:hAnsi="Trebuchet MS" w:cs="Trebuchet MS"/>
                <w:lang w:val="ro-RO"/>
              </w:rPr>
            </w:pP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Pentru asigurarea sustenabilităţii proiectelor depuse în cadrul măsurii de finanţare a infrastructurii sociale, beneficiarii pot solicita finanţare prin Axa 5 POCU, prin depunerea unui proiect distinct cu respectarea condiţiilor specifice POCU.</w:t>
            </w:r>
          </w:p>
          <w:p w:rsidR="00013D8A" w:rsidRPr="007B3762" w:rsidRDefault="00013D8A" w:rsidP="000B7A20">
            <w:pPr>
              <w:autoSpaceDE w:val="0"/>
              <w:autoSpaceDN w:val="0"/>
              <w:adjustRightInd w:val="0"/>
              <w:spacing w:after="0" w:line="30" w:lineRule="atLeast"/>
              <w:jc w:val="both"/>
              <w:rPr>
                <w:rFonts w:ascii="Trebuchet MS" w:hAnsi="Trebuchet MS" w:cs="Trebuchet MS"/>
                <w:b/>
                <w:color w:val="FF0000"/>
                <w:lang w:val="ro-RO"/>
              </w:rPr>
            </w:pPr>
            <w:r w:rsidRPr="007B3762">
              <w:rPr>
                <w:rFonts w:ascii="Trebuchet MS" w:hAnsi="Trebuchet MS" w:cs="Trebuchet MS"/>
                <w:b/>
                <w:lang w:val="ro-RO"/>
              </w:rPr>
              <w:t>Prin aceste proiecte nu pot fi finanțate infrastructuri de tip rezidențial.</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b/>
                <w:bCs/>
                <w:lang w:val="ro-RO"/>
              </w:rPr>
              <w:t>Nu sunt eligibile</w:t>
            </w:r>
            <w:r w:rsidRPr="007B3762">
              <w:rPr>
                <w:rFonts w:ascii="Trebuchet MS" w:hAnsi="Trebuchet MS" w:cs="Trebuchet MS"/>
                <w:lang w:val="ro-RO"/>
              </w:rPr>
              <w:t xml:space="preserve"> operaţiunile care nu sunt în concordanţă cu regulile generale din Regulamentele Europene, priorităţile stabilite pentru dezvoltarea locala- LEADER şi obiectivele şi priorităţile stabilite în Strategia de Dezvoltare Locală.</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 xml:space="preserve"> Condiţii de eligibilitate </w:t>
            </w:r>
          </w:p>
          <w:p w:rsidR="00013D8A" w:rsidRPr="007B3762" w:rsidRDefault="00013D8A" w:rsidP="00013D8A">
            <w:pPr>
              <w:numPr>
                <w:ilvl w:val="0"/>
                <w:numId w:val="30"/>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Solicitantul trebuie să se încadreze în categoria beneficiarilor eligibili;</w:t>
            </w:r>
          </w:p>
          <w:p w:rsidR="00013D8A" w:rsidRPr="007B3762" w:rsidRDefault="00013D8A" w:rsidP="00013D8A">
            <w:pPr>
              <w:numPr>
                <w:ilvl w:val="0"/>
                <w:numId w:val="25"/>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Solicitantul trebuie să nu fie în insolventă sau incapacitate de plată;</w:t>
            </w:r>
          </w:p>
          <w:p w:rsidR="00013D8A" w:rsidRPr="007B3762" w:rsidRDefault="00013D8A" w:rsidP="00013D8A">
            <w:pPr>
              <w:numPr>
                <w:ilvl w:val="0"/>
                <w:numId w:val="25"/>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lastRenderedPageBreak/>
              <w:t>Investiţiile vor demonstra evitarea segregării;</w:t>
            </w:r>
          </w:p>
          <w:p w:rsidR="00013D8A" w:rsidRPr="007B3762" w:rsidRDefault="00013D8A" w:rsidP="00013D8A">
            <w:pPr>
              <w:numPr>
                <w:ilvl w:val="0"/>
                <w:numId w:val="25"/>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Proiectele trebuie să asigure funcţionarea prin operaţionalizarea infrastructurii de către o entitate acreditată ca furnizor de servicii sociale;</w:t>
            </w:r>
          </w:p>
          <w:p w:rsidR="00013D8A" w:rsidRPr="007B3762" w:rsidRDefault="00013D8A" w:rsidP="00013D8A">
            <w:pPr>
              <w:numPr>
                <w:ilvl w:val="0"/>
                <w:numId w:val="25"/>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Investiţia aduce plus valoare teritoriului/comunităţii locale, respectiv aduce valoare adăugată prin caracterul inovativ şi/sau impactul economic, social şi natural;</w:t>
            </w:r>
          </w:p>
          <w:p w:rsidR="00013D8A" w:rsidRPr="007B3762" w:rsidRDefault="00013D8A" w:rsidP="00013D8A">
            <w:pPr>
              <w:numPr>
                <w:ilvl w:val="0"/>
                <w:numId w:val="25"/>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Investiţia trebuie să se încadreze în cel puţin unul din tipurile de sprijin prevăzute prin măsură;</w:t>
            </w:r>
          </w:p>
          <w:p w:rsidR="00013D8A" w:rsidRPr="007B3762" w:rsidRDefault="00013D8A" w:rsidP="00013D8A">
            <w:pPr>
              <w:numPr>
                <w:ilvl w:val="0"/>
                <w:numId w:val="25"/>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Investiţia să se realizeze pe teritoriul acoperit de GAL;</w:t>
            </w:r>
          </w:p>
          <w:p w:rsidR="00013D8A" w:rsidRPr="007B3762" w:rsidRDefault="00013D8A" w:rsidP="00013D8A">
            <w:pPr>
              <w:numPr>
                <w:ilvl w:val="0"/>
                <w:numId w:val="25"/>
              </w:num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Investiţia trebuie să fie în corelare cu orice strategie de dezvoltare naţională/regională/judeţeană/locală aprobată, corespunzătoare domeniului de investiţii;</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Totodată se vor respecta condiţiile generale de eligibilitate aplicabile tuturor măsurilor (conform Regulamentelor Europene, prevederilor din H.G. nr. 226/2015 şi  PNDR  2014-2020).</w:t>
            </w:r>
          </w:p>
          <w:p w:rsidR="00013D8A" w:rsidRPr="007B3762" w:rsidRDefault="00013D8A" w:rsidP="000B7A20">
            <w:pPr>
              <w:tabs>
                <w:tab w:val="left" w:pos="270"/>
              </w:tabs>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Pentru asigurarea sustenabilităţii proiectelor depuse în cadrul măsurii de finanţare a infrastructurii sociale, beneficiarii pot solicita finanţare prin Axa 5 POCU, prin depunerea unui proiect distinct cu respectarea condiţiilor specifice POCU.</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lastRenderedPageBreak/>
              <w:t>Criterii de selecţie</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Principiul prioritizării investiţiilor care conţin acţiuni dedicate pentru integrarea minorităţilor locale;</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Principiul prioritizării investiţiilor care identifică soluţii inovatoare(de ex: eficienţă energetică şi promovarea energiei din surse regenerabile, grupuri vulnerabile şi comunităţi dezavantajate etc.);</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Principiul prioritizării investiţiilor în funcţie de contribuţia la atingerea indicatorilor de monitorizare specifici domeniului de intervenţie (populaţie netă care beneficiază de servicii/infrastructuri îmbunătăţite);</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Principiul prioritizării investiţiilor care crează locuri de muncă prin proiect;</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Principiul prioritizarii investitiilor care se adreseaza beneficiarilor directi ai masurilor  M6/DI6B, M7/DI6B din cadrul SDL</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Sume (aplicabile) şi rata sprijinului</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u w:val="single"/>
                <w:lang w:val="ro-RO"/>
              </w:rPr>
            </w:pPr>
            <w:r w:rsidRPr="007B3762">
              <w:rPr>
                <w:rFonts w:ascii="Trebuchet MS" w:hAnsi="Trebuchet MS" w:cs="Trebuchet MS"/>
                <w:u w:val="single"/>
                <w:lang w:val="ro-RO"/>
              </w:rPr>
              <w:t xml:space="preserve">Elementele care au contribuit la stabilirea cuantumului şi  intensităţii sprijinului: </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Măsura contribuie la prioritatea aflată pe primul loc ca ierarhie în cadrul SDL şi prin acţiunile eligibile demonstrează interesul colectiv, accesul public la rezultatele proiectului şi are caracteristici inovatoare la nivel local .</w:t>
            </w:r>
          </w:p>
          <w:p w:rsidR="00013D8A" w:rsidRPr="007B3762" w:rsidRDefault="00013D8A" w:rsidP="000B7A20">
            <w:p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Sprijinul public nerambursabil acordat în cadrul acestei submasuri va fi de:</w:t>
            </w:r>
          </w:p>
          <w:p w:rsidR="00013D8A" w:rsidRPr="007B3762" w:rsidRDefault="00013D8A" w:rsidP="00013D8A">
            <w:pPr>
              <w:numPr>
                <w:ilvl w:val="0"/>
                <w:numId w:val="27"/>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100% din totalul cheltuielilor eligibile pentru proiectele negeneratoare de venit aplicate de autorităţi publice locale şi Furnizorii de servicii sociale;</w:t>
            </w:r>
          </w:p>
          <w:p w:rsidR="00013D8A" w:rsidRPr="007B3762" w:rsidRDefault="00013D8A" w:rsidP="00013D8A">
            <w:pPr>
              <w:numPr>
                <w:ilvl w:val="0"/>
                <w:numId w:val="27"/>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100% din totalul cheltuielilor eligibile pentru proiectele generatoare de venit aplicate de autorităţi publice locale;</w:t>
            </w:r>
          </w:p>
          <w:p w:rsidR="00013D8A" w:rsidRPr="007B3762" w:rsidRDefault="00013D8A" w:rsidP="00013D8A">
            <w:pPr>
              <w:numPr>
                <w:ilvl w:val="0"/>
                <w:numId w:val="27"/>
              </w:num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90% din totalul cheltuielilor eligibile pentru proiectele generatoare de venit aplicate de furnizorii de servicii sociale.</w:t>
            </w:r>
          </w:p>
        </w:tc>
      </w:tr>
      <w:tr w:rsidR="00013D8A" w:rsidRPr="007B3762"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13D8A">
            <w:pPr>
              <w:numPr>
                <w:ilvl w:val="0"/>
                <w:numId w:val="28"/>
              </w:num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Indicatori de monitorizare</w:t>
            </w:r>
          </w:p>
        </w:tc>
      </w:tr>
      <w:tr w:rsidR="00013D8A" w:rsidRPr="00013D8A" w:rsidTr="00013D8A">
        <w:trPr>
          <w:trHeight w:val="390"/>
        </w:trPr>
        <w:tc>
          <w:tcPr>
            <w:tcW w:w="9660" w:type="dxa"/>
            <w:gridSpan w:val="2"/>
            <w:tcBorders>
              <w:top w:val="single" w:sz="6" w:space="0" w:color="000000"/>
              <w:left w:val="single" w:sz="6" w:space="0" w:color="000000"/>
              <w:bottom w:val="single" w:sz="6" w:space="0" w:color="000000"/>
              <w:right w:val="single" w:sz="6" w:space="0" w:color="000000"/>
            </w:tcBorders>
            <w:vAlign w:val="center"/>
          </w:tcPr>
          <w:p w:rsidR="00013D8A" w:rsidRPr="007B3762" w:rsidRDefault="00013D8A" w:rsidP="000B7A20">
            <w:p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bCs/>
                <w:lang w:val="ro-RO"/>
              </w:rPr>
              <w:t>Indicator specific domeniului de intervenţie 6B corspunzator măsurii :</w:t>
            </w:r>
          </w:p>
          <w:p w:rsidR="00013D8A" w:rsidRPr="007B3762" w:rsidRDefault="00013D8A" w:rsidP="000B7A20">
            <w:pPr>
              <w:autoSpaceDE w:val="0"/>
              <w:autoSpaceDN w:val="0"/>
              <w:adjustRightInd w:val="0"/>
              <w:spacing w:after="0" w:line="30" w:lineRule="atLeast"/>
              <w:jc w:val="both"/>
              <w:rPr>
                <w:rFonts w:ascii="Trebuchet MS" w:hAnsi="Trebuchet MS" w:cs="Trebuchet MS"/>
                <w:lang w:val="ro-RO"/>
              </w:rPr>
            </w:pPr>
            <w:bookmarkStart w:id="0" w:name="_GoBack"/>
            <w:r w:rsidRPr="007B3762">
              <w:rPr>
                <w:rFonts w:ascii="Trebuchet MS" w:hAnsi="Trebuchet MS" w:cs="Trebuchet MS"/>
                <w:lang w:val="ro-RO"/>
              </w:rPr>
              <w:t>Populaţie netă care beneficiază de servicii/infrastructuri îmbunătăţite: 50</w:t>
            </w:r>
          </w:p>
          <w:bookmarkEnd w:id="0"/>
          <w:p w:rsidR="00013D8A" w:rsidRPr="007B3762" w:rsidRDefault="00013D8A" w:rsidP="000B7A20">
            <w:pPr>
              <w:autoSpaceDE w:val="0"/>
              <w:autoSpaceDN w:val="0"/>
              <w:adjustRightInd w:val="0"/>
              <w:spacing w:after="0" w:line="30" w:lineRule="atLeast"/>
              <w:jc w:val="both"/>
              <w:rPr>
                <w:rFonts w:ascii="Trebuchet MS" w:hAnsi="Trebuchet MS" w:cs="Trebuchet MS"/>
                <w:b/>
                <w:bCs/>
                <w:lang w:val="ro-RO"/>
              </w:rPr>
            </w:pPr>
            <w:r w:rsidRPr="007B3762">
              <w:rPr>
                <w:rFonts w:ascii="Trebuchet MS" w:hAnsi="Trebuchet MS" w:cs="Trebuchet MS"/>
                <w:b/>
                <w:lang w:val="ro-RO"/>
              </w:rPr>
              <w:t>I</w:t>
            </w:r>
            <w:r w:rsidRPr="007B3762">
              <w:rPr>
                <w:rFonts w:ascii="Trebuchet MS" w:hAnsi="Trebuchet MS" w:cs="Trebuchet MS"/>
                <w:b/>
                <w:bCs/>
                <w:lang w:val="ro-RO"/>
              </w:rPr>
              <w:t>ndicatorul specific LEADER 6A- crearea de locuri de muncă:</w:t>
            </w:r>
          </w:p>
          <w:p w:rsidR="00013D8A" w:rsidRPr="00013D8A" w:rsidRDefault="00013D8A" w:rsidP="000B7A20">
            <w:pPr>
              <w:autoSpaceDE w:val="0"/>
              <w:autoSpaceDN w:val="0"/>
              <w:adjustRightInd w:val="0"/>
              <w:spacing w:after="0" w:line="30" w:lineRule="atLeast"/>
              <w:jc w:val="both"/>
              <w:rPr>
                <w:rFonts w:ascii="Trebuchet MS" w:hAnsi="Trebuchet MS" w:cs="Trebuchet MS"/>
                <w:lang w:val="ro-RO"/>
              </w:rPr>
            </w:pPr>
            <w:r w:rsidRPr="007B3762">
              <w:rPr>
                <w:rFonts w:ascii="Trebuchet MS" w:hAnsi="Trebuchet MS" w:cs="Trebuchet MS"/>
                <w:lang w:val="ro-RO"/>
              </w:rPr>
              <w:t>Număr locuri de muncă nou create prin măsură: 1</w:t>
            </w:r>
          </w:p>
        </w:tc>
      </w:tr>
    </w:tbl>
    <w:p w:rsidR="00013D8A" w:rsidRPr="00013D8A" w:rsidRDefault="00013D8A" w:rsidP="00013D8A">
      <w:pPr>
        <w:autoSpaceDE w:val="0"/>
        <w:autoSpaceDN w:val="0"/>
        <w:adjustRightInd w:val="0"/>
        <w:spacing w:after="0" w:line="30" w:lineRule="atLeast"/>
        <w:jc w:val="both"/>
        <w:rPr>
          <w:rFonts w:ascii="Trebuchet MS" w:hAnsi="Trebuchet MS" w:cs="Trebuchet MS"/>
          <w:b/>
          <w:bCs/>
          <w:u w:val="single"/>
          <w:lang w:val="ro-RO"/>
        </w:rPr>
      </w:pPr>
    </w:p>
    <w:p w:rsidR="00013D8A" w:rsidRPr="00013D8A" w:rsidRDefault="00013D8A" w:rsidP="00013D8A">
      <w:pPr>
        <w:rPr>
          <w:lang w:val="ro-RO"/>
        </w:rPr>
      </w:pPr>
    </w:p>
    <w:p w:rsidR="00C57B1C" w:rsidRPr="00013D8A" w:rsidRDefault="00C57B1C" w:rsidP="003E5D5E">
      <w:pPr>
        <w:autoSpaceDE w:val="0"/>
        <w:autoSpaceDN w:val="0"/>
        <w:adjustRightInd w:val="0"/>
        <w:spacing w:after="0" w:line="276" w:lineRule="auto"/>
        <w:jc w:val="center"/>
        <w:rPr>
          <w:rFonts w:ascii="Trebuchet MS" w:hAnsi="Trebuchet MS" w:cs="Trebuchet MS"/>
          <w:b/>
          <w:bCs/>
          <w:u w:val="single"/>
          <w:lang w:val="ro-RO"/>
        </w:rPr>
      </w:pPr>
    </w:p>
    <w:sectPr w:rsidR="00C57B1C" w:rsidRPr="00013D8A" w:rsidSect="00E36FAA">
      <w:pgSz w:w="11906" w:h="16838"/>
      <w:pgMar w:top="1440" w:right="1440" w:bottom="1440" w:left="1440" w:header="567" w:footer="567" w:gutter="0"/>
      <w:cols w:space="720"/>
      <w:noEndnote/>
      <w:docGrid w:linePitch="299"/>
    </w:sectPr>
  </w:body>
</w:document>
</file>

<file path=word/fontTable.xml><?xml version="1.0" encoding="utf-8"?>
<w:fonts xmlns:r="http://schemas.openxmlformats.org/officeDocument/2006/relationships" xmlns:w="http://schemas.openxmlformats.org/wordprocessingml/2006/main">
  <w:font w:name="Trebuchet MS">
    <w:panose1 w:val="020B0603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023F1"/>
    <w:multiLevelType w:val="multilevel"/>
    <w:tmpl w:val="A7587786"/>
    <w:lvl w:ilvl="0">
      <w:start w:val="1"/>
      <w:numFmt w:val="decimal"/>
      <w:lvlText w:val="%1."/>
      <w:lvlJc w:val="left"/>
      <w:pPr>
        <w:tabs>
          <w:tab w:val="num" w:pos="450"/>
        </w:tabs>
        <w:ind w:left="450" w:hanging="360"/>
      </w:pPr>
      <w:rPr>
        <w:rFonts w:ascii="Trebuchet MS" w:hAnsi="Trebuchet MS" w:cs="Times New Roman" w:hint="default"/>
        <w:b/>
        <w:bCs/>
        <w:sz w:val="22"/>
        <w:szCs w:val="22"/>
      </w:rPr>
    </w:lvl>
    <w:lvl w:ilvl="1">
      <w:start w:val="7"/>
      <w:numFmt w:val="decimal"/>
      <w:lvlText w:val="%1.%2."/>
      <w:lvlJc w:val="left"/>
      <w:pPr>
        <w:tabs>
          <w:tab w:val="num" w:pos="345"/>
        </w:tabs>
        <w:ind w:left="345" w:hanging="360"/>
      </w:pPr>
      <w:rPr>
        <w:rFonts w:ascii="Trebuchet MS" w:hAnsi="Trebuchet MS" w:cs="Times New Roman" w:hint="default"/>
        <w:sz w:val="22"/>
        <w:szCs w:val="22"/>
      </w:rPr>
    </w:lvl>
    <w:lvl w:ilvl="2">
      <w:start w:val="1"/>
      <w:numFmt w:val="decimal"/>
      <w:lvlText w:val="%1.%2.%3."/>
      <w:lvlJc w:val="left"/>
      <w:pPr>
        <w:tabs>
          <w:tab w:val="num" w:pos="720"/>
        </w:tabs>
        <w:ind w:left="720" w:hanging="720"/>
      </w:pPr>
      <w:rPr>
        <w:rFonts w:ascii="Times New Roman" w:hAnsi="Times New Roman" w:cs="Times New Roman"/>
        <w:sz w:val="24"/>
        <w:szCs w:val="24"/>
      </w:rPr>
    </w:lvl>
    <w:lvl w:ilvl="3">
      <w:start w:val="1"/>
      <w:numFmt w:val="decimal"/>
      <w:lvlText w:val="%1.%2.%3.%4."/>
      <w:lvlJc w:val="left"/>
      <w:pPr>
        <w:tabs>
          <w:tab w:val="num" w:pos="720"/>
        </w:tabs>
        <w:ind w:left="720" w:hanging="720"/>
      </w:pPr>
      <w:rPr>
        <w:rFonts w:ascii="Times New Roman" w:hAnsi="Times New Roman" w:cs="Times New Roman"/>
        <w:sz w:val="24"/>
        <w:szCs w:val="24"/>
      </w:rPr>
    </w:lvl>
    <w:lvl w:ilvl="4">
      <w:start w:val="1"/>
      <w:numFmt w:val="decimal"/>
      <w:lvlText w:val="%1.%2.%3.%4.%5."/>
      <w:lvlJc w:val="left"/>
      <w:pPr>
        <w:tabs>
          <w:tab w:val="num" w:pos="720"/>
        </w:tabs>
        <w:ind w:left="720" w:hanging="720"/>
      </w:pPr>
      <w:rPr>
        <w:rFonts w:ascii="Times New Roman" w:hAnsi="Times New Roman" w:cs="Times New Roman"/>
        <w:sz w:val="24"/>
        <w:szCs w:val="24"/>
      </w:rPr>
    </w:lvl>
    <w:lvl w:ilvl="5">
      <w:start w:val="1"/>
      <w:numFmt w:val="decimal"/>
      <w:lvlText w:val="%1.%2.%3.%4.%5.%6."/>
      <w:lvlJc w:val="left"/>
      <w:pPr>
        <w:tabs>
          <w:tab w:val="num" w:pos="1080"/>
        </w:tabs>
        <w:ind w:left="1080" w:hanging="1080"/>
      </w:pPr>
      <w:rPr>
        <w:rFonts w:ascii="Times New Roman" w:hAnsi="Times New Roman" w:cs="Times New Roman"/>
        <w:sz w:val="24"/>
        <w:szCs w:val="24"/>
      </w:rPr>
    </w:lvl>
    <w:lvl w:ilvl="6">
      <w:start w:val="1"/>
      <w:numFmt w:val="decimal"/>
      <w:lvlText w:val="%1.%2.%3.%4.%5.%6.%7."/>
      <w:lvlJc w:val="left"/>
      <w:pPr>
        <w:tabs>
          <w:tab w:val="num" w:pos="1080"/>
        </w:tabs>
        <w:ind w:left="1080" w:hanging="1080"/>
      </w:pPr>
      <w:rPr>
        <w:rFonts w:ascii="Times New Roman" w:hAnsi="Times New Roman" w:cs="Times New Roman"/>
        <w:sz w:val="24"/>
        <w:szCs w:val="24"/>
      </w:rPr>
    </w:lvl>
    <w:lvl w:ilvl="7">
      <w:start w:val="1"/>
      <w:numFmt w:val="decimal"/>
      <w:lvlText w:val="%1.%2.%3.%4.%5.%6.%7.%8."/>
      <w:lvlJc w:val="left"/>
      <w:pPr>
        <w:tabs>
          <w:tab w:val="num" w:pos="1440"/>
        </w:tabs>
        <w:ind w:left="1440" w:hanging="1440"/>
      </w:pPr>
      <w:rPr>
        <w:rFonts w:ascii="Times New Roman" w:hAnsi="Times New Roman" w:cs="Times New Roman"/>
        <w:sz w:val="24"/>
        <w:szCs w:val="24"/>
      </w:rPr>
    </w:lvl>
    <w:lvl w:ilvl="8">
      <w:start w:val="1"/>
      <w:numFmt w:val="decimal"/>
      <w:lvlText w:val="%1.%2.%3.%4.%5.%6.%7.%8.%9."/>
      <w:lvlJc w:val="left"/>
      <w:pPr>
        <w:tabs>
          <w:tab w:val="num" w:pos="1440"/>
        </w:tabs>
        <w:ind w:left="1440" w:hanging="1440"/>
      </w:pPr>
      <w:rPr>
        <w:rFonts w:ascii="Times New Roman" w:hAnsi="Times New Roman" w:cs="Times New Roman"/>
        <w:sz w:val="24"/>
        <w:szCs w:val="24"/>
      </w:rPr>
    </w:lvl>
  </w:abstractNum>
  <w:abstractNum w:abstractNumId="1">
    <w:nsid w:val="00F43D13"/>
    <w:multiLevelType w:val="multilevel"/>
    <w:tmpl w:val="00F43D13"/>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nsid w:val="1114C46C"/>
    <w:multiLevelType w:val="multilevel"/>
    <w:tmpl w:val="77DC2A7B"/>
    <w:lvl w:ilvl="0">
      <w:numFmt w:val="bullet"/>
      <w:lvlText w:val="·"/>
      <w:lvlJc w:val="left"/>
      <w:pPr>
        <w:tabs>
          <w:tab w:val="num" w:pos="0"/>
        </w:tabs>
        <w:ind w:hanging="15"/>
      </w:pPr>
      <w:rPr>
        <w:rFonts w:ascii="Symbol" w:hAnsi="Symbol" w:cs="Symbol"/>
        <w:sz w:val="22"/>
        <w:szCs w:val="22"/>
      </w:rPr>
    </w:lvl>
    <w:lvl w:ilvl="1">
      <w:numFmt w:val="bullet"/>
      <w:lvlText w:val="o"/>
      <w:lvlJc w:val="left"/>
      <w:pPr>
        <w:tabs>
          <w:tab w:val="num" w:pos="1530"/>
        </w:tabs>
        <w:ind w:left="1530" w:hanging="360"/>
      </w:pPr>
      <w:rPr>
        <w:rFonts w:ascii="Courier New" w:hAnsi="Courier New" w:cs="Courier New"/>
        <w:sz w:val="24"/>
        <w:szCs w:val="24"/>
      </w:rPr>
    </w:lvl>
    <w:lvl w:ilvl="2">
      <w:numFmt w:val="bullet"/>
      <w:lvlText w:val="§"/>
      <w:lvlJc w:val="left"/>
      <w:pPr>
        <w:tabs>
          <w:tab w:val="num" w:pos="2250"/>
        </w:tabs>
        <w:ind w:left="2250" w:hanging="360"/>
      </w:pPr>
      <w:rPr>
        <w:rFonts w:ascii="Wingdings" w:hAnsi="Wingdings" w:cs="Wingdings"/>
        <w:sz w:val="24"/>
        <w:szCs w:val="24"/>
      </w:rPr>
    </w:lvl>
    <w:lvl w:ilvl="3">
      <w:numFmt w:val="bullet"/>
      <w:lvlText w:val="·"/>
      <w:lvlJc w:val="left"/>
      <w:pPr>
        <w:tabs>
          <w:tab w:val="num" w:pos="2970"/>
        </w:tabs>
        <w:ind w:left="2970" w:hanging="360"/>
      </w:pPr>
      <w:rPr>
        <w:rFonts w:ascii="Symbol" w:hAnsi="Symbol" w:cs="Symbol"/>
        <w:sz w:val="24"/>
        <w:szCs w:val="24"/>
      </w:rPr>
    </w:lvl>
    <w:lvl w:ilvl="4">
      <w:numFmt w:val="bullet"/>
      <w:lvlText w:val="o"/>
      <w:lvlJc w:val="left"/>
      <w:pPr>
        <w:tabs>
          <w:tab w:val="num" w:pos="3690"/>
        </w:tabs>
        <w:ind w:left="3690" w:hanging="360"/>
      </w:pPr>
      <w:rPr>
        <w:rFonts w:ascii="Courier New" w:hAnsi="Courier New" w:cs="Courier New"/>
        <w:sz w:val="24"/>
        <w:szCs w:val="24"/>
      </w:rPr>
    </w:lvl>
    <w:lvl w:ilvl="5">
      <w:numFmt w:val="bullet"/>
      <w:lvlText w:val="§"/>
      <w:lvlJc w:val="left"/>
      <w:pPr>
        <w:tabs>
          <w:tab w:val="num" w:pos="4410"/>
        </w:tabs>
        <w:ind w:left="4410" w:hanging="360"/>
      </w:pPr>
      <w:rPr>
        <w:rFonts w:ascii="Wingdings" w:hAnsi="Wingdings" w:cs="Wingdings"/>
        <w:sz w:val="24"/>
        <w:szCs w:val="24"/>
      </w:rPr>
    </w:lvl>
    <w:lvl w:ilvl="6">
      <w:numFmt w:val="bullet"/>
      <w:lvlText w:val="·"/>
      <w:lvlJc w:val="left"/>
      <w:pPr>
        <w:tabs>
          <w:tab w:val="num" w:pos="5130"/>
        </w:tabs>
        <w:ind w:left="5130" w:hanging="360"/>
      </w:pPr>
      <w:rPr>
        <w:rFonts w:ascii="Symbol" w:hAnsi="Symbol" w:cs="Symbol"/>
        <w:sz w:val="24"/>
        <w:szCs w:val="24"/>
      </w:rPr>
    </w:lvl>
    <w:lvl w:ilvl="7">
      <w:numFmt w:val="bullet"/>
      <w:lvlText w:val="o"/>
      <w:lvlJc w:val="left"/>
      <w:pPr>
        <w:tabs>
          <w:tab w:val="num" w:pos="5850"/>
        </w:tabs>
        <w:ind w:left="5850" w:hanging="360"/>
      </w:pPr>
      <w:rPr>
        <w:rFonts w:ascii="Courier New" w:hAnsi="Courier New" w:cs="Courier New"/>
        <w:sz w:val="24"/>
        <w:szCs w:val="24"/>
      </w:rPr>
    </w:lvl>
    <w:lvl w:ilvl="8">
      <w:numFmt w:val="bullet"/>
      <w:lvlText w:val="§"/>
      <w:lvlJc w:val="left"/>
      <w:pPr>
        <w:tabs>
          <w:tab w:val="num" w:pos="6570"/>
        </w:tabs>
        <w:ind w:left="6570" w:hanging="360"/>
      </w:pPr>
      <w:rPr>
        <w:rFonts w:ascii="Wingdings" w:hAnsi="Wingdings" w:cs="Wingdings"/>
        <w:sz w:val="24"/>
        <w:szCs w:val="24"/>
      </w:rPr>
    </w:lvl>
  </w:abstractNum>
  <w:abstractNum w:abstractNumId="3">
    <w:nsid w:val="12A66132"/>
    <w:multiLevelType w:val="multilevel"/>
    <w:tmpl w:val="7F72A509"/>
    <w:lvl w:ilvl="0">
      <w:numFmt w:val="bullet"/>
      <w:lvlText w:val="·"/>
      <w:lvlJc w:val="left"/>
      <w:pPr>
        <w:tabs>
          <w:tab w:val="num" w:pos="240"/>
        </w:tabs>
        <w:ind w:left="240" w:hanging="240"/>
      </w:pPr>
      <w:rPr>
        <w:rFonts w:ascii="Symbol" w:hAnsi="Symbol" w:cs="Symbol"/>
        <w:sz w:val="22"/>
        <w:szCs w:val="22"/>
      </w:rPr>
    </w:lvl>
    <w:lvl w:ilvl="1">
      <w:numFmt w:val="bullet"/>
      <w:lvlText w:val="o"/>
      <w:lvlJc w:val="left"/>
      <w:pPr>
        <w:tabs>
          <w:tab w:val="num" w:pos="1500"/>
        </w:tabs>
        <w:ind w:left="1500" w:hanging="360"/>
      </w:pPr>
      <w:rPr>
        <w:rFonts w:ascii="Courier New" w:hAnsi="Courier New" w:cs="Courier New"/>
        <w:sz w:val="24"/>
        <w:szCs w:val="24"/>
      </w:rPr>
    </w:lvl>
    <w:lvl w:ilvl="2">
      <w:numFmt w:val="bullet"/>
      <w:lvlText w:val="§"/>
      <w:lvlJc w:val="left"/>
      <w:pPr>
        <w:tabs>
          <w:tab w:val="num" w:pos="2220"/>
        </w:tabs>
        <w:ind w:left="2220" w:hanging="360"/>
      </w:pPr>
      <w:rPr>
        <w:rFonts w:ascii="Wingdings" w:hAnsi="Wingdings" w:cs="Wingdings"/>
        <w:sz w:val="24"/>
        <w:szCs w:val="24"/>
      </w:rPr>
    </w:lvl>
    <w:lvl w:ilvl="3">
      <w:numFmt w:val="bullet"/>
      <w:lvlText w:val="·"/>
      <w:lvlJc w:val="left"/>
      <w:pPr>
        <w:tabs>
          <w:tab w:val="num" w:pos="2940"/>
        </w:tabs>
        <w:ind w:left="2940" w:hanging="360"/>
      </w:pPr>
      <w:rPr>
        <w:rFonts w:ascii="Symbol" w:hAnsi="Symbol" w:cs="Symbol"/>
        <w:sz w:val="24"/>
        <w:szCs w:val="24"/>
      </w:rPr>
    </w:lvl>
    <w:lvl w:ilvl="4">
      <w:numFmt w:val="bullet"/>
      <w:lvlText w:val="o"/>
      <w:lvlJc w:val="left"/>
      <w:pPr>
        <w:tabs>
          <w:tab w:val="num" w:pos="3660"/>
        </w:tabs>
        <w:ind w:left="3660" w:hanging="360"/>
      </w:pPr>
      <w:rPr>
        <w:rFonts w:ascii="Courier New" w:hAnsi="Courier New" w:cs="Courier New"/>
        <w:sz w:val="24"/>
        <w:szCs w:val="24"/>
      </w:rPr>
    </w:lvl>
    <w:lvl w:ilvl="5">
      <w:numFmt w:val="bullet"/>
      <w:lvlText w:val="§"/>
      <w:lvlJc w:val="left"/>
      <w:pPr>
        <w:tabs>
          <w:tab w:val="num" w:pos="4380"/>
        </w:tabs>
        <w:ind w:left="4380" w:hanging="360"/>
      </w:pPr>
      <w:rPr>
        <w:rFonts w:ascii="Wingdings" w:hAnsi="Wingdings" w:cs="Wingdings"/>
        <w:sz w:val="24"/>
        <w:szCs w:val="24"/>
      </w:rPr>
    </w:lvl>
    <w:lvl w:ilvl="6">
      <w:numFmt w:val="bullet"/>
      <w:lvlText w:val="·"/>
      <w:lvlJc w:val="left"/>
      <w:pPr>
        <w:tabs>
          <w:tab w:val="num" w:pos="5100"/>
        </w:tabs>
        <w:ind w:left="5100" w:hanging="360"/>
      </w:pPr>
      <w:rPr>
        <w:rFonts w:ascii="Symbol" w:hAnsi="Symbol" w:cs="Symbol"/>
        <w:sz w:val="24"/>
        <w:szCs w:val="24"/>
      </w:rPr>
    </w:lvl>
    <w:lvl w:ilvl="7">
      <w:numFmt w:val="bullet"/>
      <w:lvlText w:val="o"/>
      <w:lvlJc w:val="left"/>
      <w:pPr>
        <w:tabs>
          <w:tab w:val="num" w:pos="5820"/>
        </w:tabs>
        <w:ind w:left="5820" w:hanging="360"/>
      </w:pPr>
      <w:rPr>
        <w:rFonts w:ascii="Courier New" w:hAnsi="Courier New" w:cs="Courier New"/>
        <w:sz w:val="24"/>
        <w:szCs w:val="24"/>
      </w:rPr>
    </w:lvl>
    <w:lvl w:ilvl="8">
      <w:numFmt w:val="bullet"/>
      <w:lvlText w:val="§"/>
      <w:lvlJc w:val="left"/>
      <w:pPr>
        <w:tabs>
          <w:tab w:val="num" w:pos="6540"/>
        </w:tabs>
        <w:ind w:left="6540" w:hanging="360"/>
      </w:pPr>
      <w:rPr>
        <w:rFonts w:ascii="Wingdings" w:hAnsi="Wingdings" w:cs="Wingdings"/>
        <w:sz w:val="24"/>
        <w:szCs w:val="24"/>
      </w:rPr>
    </w:lvl>
  </w:abstractNum>
  <w:abstractNum w:abstractNumId="4">
    <w:nsid w:val="183C9BE1"/>
    <w:multiLevelType w:val="multilevel"/>
    <w:tmpl w:val="02437B2C"/>
    <w:lvl w:ilvl="0">
      <w:numFmt w:val="bullet"/>
      <w:lvlText w:val="·"/>
      <w:lvlJc w:val="left"/>
      <w:pPr>
        <w:tabs>
          <w:tab w:val="num" w:pos="345"/>
        </w:tabs>
        <w:ind w:left="345" w:hanging="360"/>
      </w:pPr>
      <w:rPr>
        <w:rFonts w:ascii="Symbol" w:hAnsi="Symbol" w:cs="Symbol"/>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5">
    <w:nsid w:val="18423708"/>
    <w:multiLevelType w:val="multilevel"/>
    <w:tmpl w:val="249B5167"/>
    <w:lvl w:ilvl="0">
      <w:numFmt w:val="bullet"/>
      <w:lvlText w:val="·"/>
      <w:lvlJc w:val="left"/>
      <w:pPr>
        <w:tabs>
          <w:tab w:val="num" w:pos="240"/>
        </w:tabs>
        <w:ind w:left="240" w:hanging="240"/>
      </w:pPr>
      <w:rPr>
        <w:rFonts w:ascii="Symbol" w:hAnsi="Symbol" w:cs="Symbol"/>
        <w:sz w:val="22"/>
        <w:szCs w:val="22"/>
      </w:rPr>
    </w:lvl>
    <w:lvl w:ilvl="1">
      <w:numFmt w:val="bullet"/>
      <w:lvlText w:val="o"/>
      <w:lvlJc w:val="left"/>
      <w:pPr>
        <w:tabs>
          <w:tab w:val="num" w:pos="1500"/>
        </w:tabs>
        <w:ind w:left="1500" w:hanging="360"/>
      </w:pPr>
      <w:rPr>
        <w:rFonts w:ascii="Courier New" w:hAnsi="Courier New" w:cs="Courier New"/>
        <w:sz w:val="24"/>
        <w:szCs w:val="24"/>
      </w:rPr>
    </w:lvl>
    <w:lvl w:ilvl="2">
      <w:numFmt w:val="bullet"/>
      <w:lvlText w:val="§"/>
      <w:lvlJc w:val="left"/>
      <w:pPr>
        <w:tabs>
          <w:tab w:val="num" w:pos="2220"/>
        </w:tabs>
        <w:ind w:left="2220" w:hanging="360"/>
      </w:pPr>
      <w:rPr>
        <w:rFonts w:ascii="Wingdings" w:hAnsi="Wingdings" w:cs="Wingdings"/>
        <w:sz w:val="24"/>
        <w:szCs w:val="24"/>
      </w:rPr>
    </w:lvl>
    <w:lvl w:ilvl="3">
      <w:numFmt w:val="bullet"/>
      <w:lvlText w:val="·"/>
      <w:lvlJc w:val="left"/>
      <w:pPr>
        <w:tabs>
          <w:tab w:val="num" w:pos="2940"/>
        </w:tabs>
        <w:ind w:left="2940" w:hanging="360"/>
      </w:pPr>
      <w:rPr>
        <w:rFonts w:ascii="Symbol" w:hAnsi="Symbol" w:cs="Symbol"/>
        <w:sz w:val="24"/>
        <w:szCs w:val="24"/>
      </w:rPr>
    </w:lvl>
    <w:lvl w:ilvl="4">
      <w:numFmt w:val="bullet"/>
      <w:lvlText w:val="o"/>
      <w:lvlJc w:val="left"/>
      <w:pPr>
        <w:tabs>
          <w:tab w:val="num" w:pos="3660"/>
        </w:tabs>
        <w:ind w:left="3660" w:hanging="360"/>
      </w:pPr>
      <w:rPr>
        <w:rFonts w:ascii="Courier New" w:hAnsi="Courier New" w:cs="Courier New"/>
        <w:sz w:val="24"/>
        <w:szCs w:val="24"/>
      </w:rPr>
    </w:lvl>
    <w:lvl w:ilvl="5">
      <w:numFmt w:val="bullet"/>
      <w:lvlText w:val="§"/>
      <w:lvlJc w:val="left"/>
      <w:pPr>
        <w:tabs>
          <w:tab w:val="num" w:pos="4380"/>
        </w:tabs>
        <w:ind w:left="4380" w:hanging="360"/>
      </w:pPr>
      <w:rPr>
        <w:rFonts w:ascii="Wingdings" w:hAnsi="Wingdings" w:cs="Wingdings"/>
        <w:sz w:val="24"/>
        <w:szCs w:val="24"/>
      </w:rPr>
    </w:lvl>
    <w:lvl w:ilvl="6">
      <w:numFmt w:val="bullet"/>
      <w:lvlText w:val="·"/>
      <w:lvlJc w:val="left"/>
      <w:pPr>
        <w:tabs>
          <w:tab w:val="num" w:pos="5100"/>
        </w:tabs>
        <w:ind w:left="5100" w:hanging="360"/>
      </w:pPr>
      <w:rPr>
        <w:rFonts w:ascii="Symbol" w:hAnsi="Symbol" w:cs="Symbol"/>
        <w:sz w:val="24"/>
        <w:szCs w:val="24"/>
      </w:rPr>
    </w:lvl>
    <w:lvl w:ilvl="7">
      <w:numFmt w:val="bullet"/>
      <w:lvlText w:val="o"/>
      <w:lvlJc w:val="left"/>
      <w:pPr>
        <w:tabs>
          <w:tab w:val="num" w:pos="5820"/>
        </w:tabs>
        <w:ind w:left="5820" w:hanging="360"/>
      </w:pPr>
      <w:rPr>
        <w:rFonts w:ascii="Courier New" w:hAnsi="Courier New" w:cs="Courier New"/>
        <w:sz w:val="24"/>
        <w:szCs w:val="24"/>
      </w:rPr>
    </w:lvl>
    <w:lvl w:ilvl="8">
      <w:numFmt w:val="bullet"/>
      <w:lvlText w:val="§"/>
      <w:lvlJc w:val="left"/>
      <w:pPr>
        <w:tabs>
          <w:tab w:val="num" w:pos="6540"/>
        </w:tabs>
        <w:ind w:left="6540" w:hanging="360"/>
      </w:pPr>
      <w:rPr>
        <w:rFonts w:ascii="Wingdings" w:hAnsi="Wingdings" w:cs="Wingdings"/>
        <w:sz w:val="24"/>
        <w:szCs w:val="24"/>
      </w:rPr>
    </w:lvl>
  </w:abstractNum>
  <w:abstractNum w:abstractNumId="6">
    <w:nsid w:val="1DB84022"/>
    <w:multiLevelType w:val="hybridMultilevel"/>
    <w:tmpl w:val="F1222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687735"/>
    <w:multiLevelType w:val="hybridMultilevel"/>
    <w:tmpl w:val="0B704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A3776D"/>
    <w:multiLevelType w:val="multilevel"/>
    <w:tmpl w:val="75E92A48"/>
    <w:lvl w:ilvl="0">
      <w:numFmt w:val="bullet"/>
      <w:lvlText w:val="·"/>
      <w:lvlJc w:val="left"/>
      <w:pPr>
        <w:tabs>
          <w:tab w:val="num" w:pos="0"/>
        </w:tabs>
        <w:ind w:hanging="15"/>
      </w:pPr>
      <w:rPr>
        <w:rFonts w:ascii="Symbol" w:hAnsi="Symbol" w:cs="Symbol"/>
        <w:sz w:val="22"/>
        <w:szCs w:val="22"/>
      </w:rPr>
    </w:lvl>
    <w:lvl w:ilvl="1">
      <w:numFmt w:val="bullet"/>
      <w:lvlText w:val="o"/>
      <w:lvlJc w:val="left"/>
      <w:pPr>
        <w:tabs>
          <w:tab w:val="num" w:pos="1530"/>
        </w:tabs>
        <w:ind w:left="1530" w:hanging="360"/>
      </w:pPr>
      <w:rPr>
        <w:rFonts w:ascii="Courier New" w:hAnsi="Courier New" w:cs="Courier New"/>
        <w:sz w:val="24"/>
        <w:szCs w:val="24"/>
      </w:rPr>
    </w:lvl>
    <w:lvl w:ilvl="2">
      <w:numFmt w:val="bullet"/>
      <w:lvlText w:val="§"/>
      <w:lvlJc w:val="left"/>
      <w:pPr>
        <w:tabs>
          <w:tab w:val="num" w:pos="2250"/>
        </w:tabs>
        <w:ind w:left="2250" w:hanging="360"/>
      </w:pPr>
      <w:rPr>
        <w:rFonts w:ascii="Wingdings" w:hAnsi="Wingdings" w:cs="Wingdings"/>
        <w:sz w:val="24"/>
        <w:szCs w:val="24"/>
      </w:rPr>
    </w:lvl>
    <w:lvl w:ilvl="3">
      <w:numFmt w:val="bullet"/>
      <w:lvlText w:val="·"/>
      <w:lvlJc w:val="left"/>
      <w:pPr>
        <w:tabs>
          <w:tab w:val="num" w:pos="2970"/>
        </w:tabs>
        <w:ind w:left="2970" w:hanging="360"/>
      </w:pPr>
      <w:rPr>
        <w:rFonts w:ascii="Symbol" w:hAnsi="Symbol" w:cs="Symbol"/>
        <w:sz w:val="24"/>
        <w:szCs w:val="24"/>
      </w:rPr>
    </w:lvl>
    <w:lvl w:ilvl="4">
      <w:numFmt w:val="bullet"/>
      <w:lvlText w:val="o"/>
      <w:lvlJc w:val="left"/>
      <w:pPr>
        <w:tabs>
          <w:tab w:val="num" w:pos="3690"/>
        </w:tabs>
        <w:ind w:left="3690" w:hanging="360"/>
      </w:pPr>
      <w:rPr>
        <w:rFonts w:ascii="Courier New" w:hAnsi="Courier New" w:cs="Courier New"/>
        <w:sz w:val="24"/>
        <w:szCs w:val="24"/>
      </w:rPr>
    </w:lvl>
    <w:lvl w:ilvl="5">
      <w:numFmt w:val="bullet"/>
      <w:lvlText w:val="§"/>
      <w:lvlJc w:val="left"/>
      <w:pPr>
        <w:tabs>
          <w:tab w:val="num" w:pos="4410"/>
        </w:tabs>
        <w:ind w:left="4410" w:hanging="360"/>
      </w:pPr>
      <w:rPr>
        <w:rFonts w:ascii="Wingdings" w:hAnsi="Wingdings" w:cs="Wingdings"/>
        <w:sz w:val="24"/>
        <w:szCs w:val="24"/>
      </w:rPr>
    </w:lvl>
    <w:lvl w:ilvl="6">
      <w:numFmt w:val="bullet"/>
      <w:lvlText w:val="·"/>
      <w:lvlJc w:val="left"/>
      <w:pPr>
        <w:tabs>
          <w:tab w:val="num" w:pos="5130"/>
        </w:tabs>
        <w:ind w:left="5130" w:hanging="360"/>
      </w:pPr>
      <w:rPr>
        <w:rFonts w:ascii="Symbol" w:hAnsi="Symbol" w:cs="Symbol"/>
        <w:sz w:val="24"/>
        <w:szCs w:val="24"/>
      </w:rPr>
    </w:lvl>
    <w:lvl w:ilvl="7">
      <w:numFmt w:val="bullet"/>
      <w:lvlText w:val="o"/>
      <w:lvlJc w:val="left"/>
      <w:pPr>
        <w:tabs>
          <w:tab w:val="num" w:pos="5850"/>
        </w:tabs>
        <w:ind w:left="5850" w:hanging="360"/>
      </w:pPr>
      <w:rPr>
        <w:rFonts w:ascii="Courier New" w:hAnsi="Courier New" w:cs="Courier New"/>
        <w:sz w:val="24"/>
        <w:szCs w:val="24"/>
      </w:rPr>
    </w:lvl>
    <w:lvl w:ilvl="8">
      <w:numFmt w:val="bullet"/>
      <w:lvlText w:val="§"/>
      <w:lvlJc w:val="left"/>
      <w:pPr>
        <w:tabs>
          <w:tab w:val="num" w:pos="6570"/>
        </w:tabs>
        <w:ind w:left="6570" w:hanging="360"/>
      </w:pPr>
      <w:rPr>
        <w:rFonts w:ascii="Wingdings" w:hAnsi="Wingdings" w:cs="Wingdings"/>
        <w:sz w:val="24"/>
        <w:szCs w:val="24"/>
      </w:rPr>
    </w:lvl>
  </w:abstractNum>
  <w:abstractNum w:abstractNumId="9">
    <w:nsid w:val="25FFF38B"/>
    <w:multiLevelType w:val="multilevel"/>
    <w:tmpl w:val="60AE3E4E"/>
    <w:lvl w:ilvl="0">
      <w:numFmt w:val="bullet"/>
      <w:lvlText w:val="·"/>
      <w:lvlJc w:val="left"/>
      <w:pPr>
        <w:tabs>
          <w:tab w:val="num" w:pos="360"/>
        </w:tabs>
        <w:ind w:left="360" w:hanging="360"/>
      </w:pPr>
      <w:rPr>
        <w:rFonts w:ascii="Symbol" w:hAnsi="Symbol" w:cs="Symbol"/>
        <w:sz w:val="22"/>
        <w:szCs w:val="22"/>
      </w:rPr>
    </w:lvl>
    <w:lvl w:ilvl="1">
      <w:numFmt w:val="bullet"/>
      <w:lvlText w:val="o"/>
      <w:lvlJc w:val="left"/>
      <w:pPr>
        <w:tabs>
          <w:tab w:val="num" w:pos="1080"/>
        </w:tabs>
        <w:ind w:left="1080" w:hanging="360"/>
      </w:pPr>
      <w:rPr>
        <w:rFonts w:ascii="Courier New" w:hAnsi="Courier New" w:cs="Courier New"/>
        <w:sz w:val="24"/>
        <w:szCs w:val="24"/>
      </w:rPr>
    </w:lvl>
    <w:lvl w:ilvl="2">
      <w:numFmt w:val="bullet"/>
      <w:lvlText w:val="§"/>
      <w:lvlJc w:val="left"/>
      <w:pPr>
        <w:tabs>
          <w:tab w:val="num" w:pos="1800"/>
        </w:tabs>
        <w:ind w:left="1800" w:hanging="360"/>
      </w:pPr>
      <w:rPr>
        <w:rFonts w:ascii="Wingdings" w:hAnsi="Wingdings" w:cs="Wingdings"/>
        <w:sz w:val="24"/>
        <w:szCs w:val="24"/>
      </w:rPr>
    </w:lvl>
    <w:lvl w:ilvl="3">
      <w:numFmt w:val="bullet"/>
      <w:lvlText w:val="·"/>
      <w:lvlJc w:val="left"/>
      <w:pPr>
        <w:tabs>
          <w:tab w:val="num" w:pos="2520"/>
        </w:tabs>
        <w:ind w:left="2520" w:hanging="360"/>
      </w:pPr>
      <w:rPr>
        <w:rFonts w:ascii="Symbol" w:hAnsi="Symbol" w:cs="Symbol"/>
        <w:sz w:val="24"/>
        <w:szCs w:val="24"/>
      </w:rPr>
    </w:lvl>
    <w:lvl w:ilvl="4">
      <w:numFmt w:val="bullet"/>
      <w:lvlText w:val="o"/>
      <w:lvlJc w:val="left"/>
      <w:pPr>
        <w:tabs>
          <w:tab w:val="num" w:pos="3240"/>
        </w:tabs>
        <w:ind w:left="3240" w:hanging="360"/>
      </w:pPr>
      <w:rPr>
        <w:rFonts w:ascii="Courier New" w:hAnsi="Courier New" w:cs="Courier New"/>
        <w:sz w:val="24"/>
        <w:szCs w:val="24"/>
      </w:rPr>
    </w:lvl>
    <w:lvl w:ilvl="5">
      <w:numFmt w:val="bullet"/>
      <w:lvlText w:val="§"/>
      <w:lvlJc w:val="left"/>
      <w:pPr>
        <w:tabs>
          <w:tab w:val="num" w:pos="3960"/>
        </w:tabs>
        <w:ind w:left="3960" w:hanging="360"/>
      </w:pPr>
      <w:rPr>
        <w:rFonts w:ascii="Wingdings" w:hAnsi="Wingdings" w:cs="Wingdings"/>
        <w:sz w:val="24"/>
        <w:szCs w:val="24"/>
      </w:rPr>
    </w:lvl>
    <w:lvl w:ilvl="6">
      <w:numFmt w:val="bullet"/>
      <w:lvlText w:val="·"/>
      <w:lvlJc w:val="left"/>
      <w:pPr>
        <w:tabs>
          <w:tab w:val="num" w:pos="4680"/>
        </w:tabs>
        <w:ind w:left="4680" w:hanging="360"/>
      </w:pPr>
      <w:rPr>
        <w:rFonts w:ascii="Symbol" w:hAnsi="Symbol" w:cs="Symbol"/>
        <w:sz w:val="24"/>
        <w:szCs w:val="24"/>
      </w:rPr>
    </w:lvl>
    <w:lvl w:ilvl="7">
      <w:numFmt w:val="bullet"/>
      <w:lvlText w:val="o"/>
      <w:lvlJc w:val="left"/>
      <w:pPr>
        <w:tabs>
          <w:tab w:val="num" w:pos="5400"/>
        </w:tabs>
        <w:ind w:left="5400" w:hanging="360"/>
      </w:pPr>
      <w:rPr>
        <w:rFonts w:ascii="Courier New" w:hAnsi="Courier New" w:cs="Courier New"/>
        <w:sz w:val="24"/>
        <w:szCs w:val="24"/>
      </w:rPr>
    </w:lvl>
    <w:lvl w:ilvl="8">
      <w:numFmt w:val="bullet"/>
      <w:lvlText w:val="§"/>
      <w:lvlJc w:val="left"/>
      <w:pPr>
        <w:tabs>
          <w:tab w:val="num" w:pos="6120"/>
        </w:tabs>
        <w:ind w:left="6120" w:hanging="360"/>
      </w:pPr>
      <w:rPr>
        <w:rFonts w:ascii="Wingdings" w:hAnsi="Wingdings" w:cs="Wingdings"/>
        <w:sz w:val="24"/>
        <w:szCs w:val="24"/>
      </w:rPr>
    </w:lvl>
  </w:abstractNum>
  <w:abstractNum w:abstractNumId="10">
    <w:nsid w:val="2B6B5744"/>
    <w:multiLevelType w:val="multilevel"/>
    <w:tmpl w:val="2B6B574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nsid w:val="34072413"/>
    <w:multiLevelType w:val="hybridMultilevel"/>
    <w:tmpl w:val="29BC6B6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nsid w:val="3F4D0098"/>
    <w:multiLevelType w:val="multilevel"/>
    <w:tmpl w:val="3FF539B7"/>
    <w:lvl w:ilvl="0">
      <w:numFmt w:val="bullet"/>
      <w:lvlText w:val="·"/>
      <w:lvlJc w:val="left"/>
      <w:pPr>
        <w:tabs>
          <w:tab w:val="num" w:pos="360"/>
        </w:tabs>
        <w:ind w:left="360" w:hanging="360"/>
      </w:pPr>
      <w:rPr>
        <w:rFonts w:ascii="Symbol" w:hAnsi="Symbol" w:cs="Symbol"/>
        <w:sz w:val="22"/>
        <w:szCs w:val="22"/>
      </w:rPr>
    </w:lvl>
    <w:lvl w:ilvl="1">
      <w:numFmt w:val="bullet"/>
      <w:lvlText w:val="o"/>
      <w:lvlJc w:val="left"/>
      <w:pPr>
        <w:tabs>
          <w:tab w:val="num" w:pos="1080"/>
        </w:tabs>
        <w:ind w:left="1080" w:hanging="360"/>
      </w:pPr>
      <w:rPr>
        <w:rFonts w:ascii="Courier New" w:hAnsi="Courier New" w:cs="Courier New"/>
        <w:sz w:val="24"/>
        <w:szCs w:val="24"/>
      </w:rPr>
    </w:lvl>
    <w:lvl w:ilvl="2">
      <w:numFmt w:val="bullet"/>
      <w:lvlText w:val="§"/>
      <w:lvlJc w:val="left"/>
      <w:pPr>
        <w:tabs>
          <w:tab w:val="num" w:pos="1800"/>
        </w:tabs>
        <w:ind w:left="1800" w:hanging="360"/>
      </w:pPr>
      <w:rPr>
        <w:rFonts w:ascii="Wingdings" w:hAnsi="Wingdings" w:cs="Wingdings"/>
        <w:sz w:val="24"/>
        <w:szCs w:val="24"/>
      </w:rPr>
    </w:lvl>
    <w:lvl w:ilvl="3">
      <w:numFmt w:val="bullet"/>
      <w:lvlText w:val="·"/>
      <w:lvlJc w:val="left"/>
      <w:pPr>
        <w:tabs>
          <w:tab w:val="num" w:pos="2520"/>
        </w:tabs>
        <w:ind w:left="2520" w:hanging="360"/>
      </w:pPr>
      <w:rPr>
        <w:rFonts w:ascii="Symbol" w:hAnsi="Symbol" w:cs="Symbol"/>
        <w:sz w:val="24"/>
        <w:szCs w:val="24"/>
      </w:rPr>
    </w:lvl>
    <w:lvl w:ilvl="4">
      <w:numFmt w:val="bullet"/>
      <w:lvlText w:val="o"/>
      <w:lvlJc w:val="left"/>
      <w:pPr>
        <w:tabs>
          <w:tab w:val="num" w:pos="3240"/>
        </w:tabs>
        <w:ind w:left="3240" w:hanging="360"/>
      </w:pPr>
      <w:rPr>
        <w:rFonts w:ascii="Courier New" w:hAnsi="Courier New" w:cs="Courier New"/>
        <w:sz w:val="24"/>
        <w:szCs w:val="24"/>
      </w:rPr>
    </w:lvl>
    <w:lvl w:ilvl="5">
      <w:numFmt w:val="bullet"/>
      <w:lvlText w:val="§"/>
      <w:lvlJc w:val="left"/>
      <w:pPr>
        <w:tabs>
          <w:tab w:val="num" w:pos="3960"/>
        </w:tabs>
        <w:ind w:left="3960" w:hanging="360"/>
      </w:pPr>
      <w:rPr>
        <w:rFonts w:ascii="Wingdings" w:hAnsi="Wingdings" w:cs="Wingdings"/>
        <w:sz w:val="24"/>
        <w:szCs w:val="24"/>
      </w:rPr>
    </w:lvl>
    <w:lvl w:ilvl="6">
      <w:numFmt w:val="bullet"/>
      <w:lvlText w:val="·"/>
      <w:lvlJc w:val="left"/>
      <w:pPr>
        <w:tabs>
          <w:tab w:val="num" w:pos="4680"/>
        </w:tabs>
        <w:ind w:left="4680" w:hanging="360"/>
      </w:pPr>
      <w:rPr>
        <w:rFonts w:ascii="Symbol" w:hAnsi="Symbol" w:cs="Symbol"/>
        <w:sz w:val="24"/>
        <w:szCs w:val="24"/>
      </w:rPr>
    </w:lvl>
    <w:lvl w:ilvl="7">
      <w:numFmt w:val="bullet"/>
      <w:lvlText w:val="o"/>
      <w:lvlJc w:val="left"/>
      <w:pPr>
        <w:tabs>
          <w:tab w:val="num" w:pos="5400"/>
        </w:tabs>
        <w:ind w:left="5400" w:hanging="360"/>
      </w:pPr>
      <w:rPr>
        <w:rFonts w:ascii="Courier New" w:hAnsi="Courier New" w:cs="Courier New"/>
        <w:sz w:val="24"/>
        <w:szCs w:val="24"/>
      </w:rPr>
    </w:lvl>
    <w:lvl w:ilvl="8">
      <w:numFmt w:val="bullet"/>
      <w:lvlText w:val="§"/>
      <w:lvlJc w:val="left"/>
      <w:pPr>
        <w:tabs>
          <w:tab w:val="num" w:pos="6120"/>
        </w:tabs>
        <w:ind w:left="6120" w:hanging="360"/>
      </w:pPr>
      <w:rPr>
        <w:rFonts w:ascii="Wingdings" w:hAnsi="Wingdings" w:cs="Wingdings"/>
        <w:sz w:val="24"/>
        <w:szCs w:val="24"/>
      </w:rPr>
    </w:lvl>
  </w:abstractNum>
  <w:abstractNum w:abstractNumId="13">
    <w:nsid w:val="40CBA4E6"/>
    <w:multiLevelType w:val="multilevel"/>
    <w:tmpl w:val="3993A4FA"/>
    <w:lvl w:ilvl="0">
      <w:numFmt w:val="bullet"/>
      <w:lvlText w:val="·"/>
      <w:lvlJc w:val="left"/>
      <w:pPr>
        <w:tabs>
          <w:tab w:val="num" w:pos="0"/>
        </w:tabs>
        <w:ind w:hanging="15"/>
      </w:pPr>
      <w:rPr>
        <w:rFonts w:ascii="Symbol" w:hAnsi="Symbol" w:cs="Symbol"/>
        <w:sz w:val="22"/>
        <w:szCs w:val="22"/>
      </w:rPr>
    </w:lvl>
    <w:lvl w:ilvl="1">
      <w:numFmt w:val="bullet"/>
      <w:lvlText w:val="o"/>
      <w:lvlJc w:val="left"/>
      <w:pPr>
        <w:tabs>
          <w:tab w:val="num" w:pos="1530"/>
        </w:tabs>
        <w:ind w:left="1530" w:hanging="360"/>
      </w:pPr>
      <w:rPr>
        <w:rFonts w:ascii="Courier New" w:hAnsi="Courier New" w:cs="Courier New"/>
        <w:sz w:val="24"/>
        <w:szCs w:val="24"/>
      </w:rPr>
    </w:lvl>
    <w:lvl w:ilvl="2">
      <w:numFmt w:val="bullet"/>
      <w:lvlText w:val="§"/>
      <w:lvlJc w:val="left"/>
      <w:pPr>
        <w:tabs>
          <w:tab w:val="num" w:pos="2250"/>
        </w:tabs>
        <w:ind w:left="2250" w:hanging="360"/>
      </w:pPr>
      <w:rPr>
        <w:rFonts w:ascii="Wingdings" w:hAnsi="Wingdings" w:cs="Wingdings"/>
        <w:sz w:val="24"/>
        <w:szCs w:val="24"/>
      </w:rPr>
    </w:lvl>
    <w:lvl w:ilvl="3">
      <w:numFmt w:val="bullet"/>
      <w:lvlText w:val="·"/>
      <w:lvlJc w:val="left"/>
      <w:pPr>
        <w:tabs>
          <w:tab w:val="num" w:pos="2970"/>
        </w:tabs>
        <w:ind w:left="2970" w:hanging="360"/>
      </w:pPr>
      <w:rPr>
        <w:rFonts w:ascii="Symbol" w:hAnsi="Symbol" w:cs="Symbol"/>
        <w:sz w:val="24"/>
        <w:szCs w:val="24"/>
      </w:rPr>
    </w:lvl>
    <w:lvl w:ilvl="4">
      <w:numFmt w:val="bullet"/>
      <w:lvlText w:val="o"/>
      <w:lvlJc w:val="left"/>
      <w:pPr>
        <w:tabs>
          <w:tab w:val="num" w:pos="3690"/>
        </w:tabs>
        <w:ind w:left="3690" w:hanging="360"/>
      </w:pPr>
      <w:rPr>
        <w:rFonts w:ascii="Courier New" w:hAnsi="Courier New" w:cs="Courier New"/>
        <w:sz w:val="24"/>
        <w:szCs w:val="24"/>
      </w:rPr>
    </w:lvl>
    <w:lvl w:ilvl="5">
      <w:numFmt w:val="bullet"/>
      <w:lvlText w:val="§"/>
      <w:lvlJc w:val="left"/>
      <w:pPr>
        <w:tabs>
          <w:tab w:val="num" w:pos="4410"/>
        </w:tabs>
        <w:ind w:left="4410" w:hanging="360"/>
      </w:pPr>
      <w:rPr>
        <w:rFonts w:ascii="Wingdings" w:hAnsi="Wingdings" w:cs="Wingdings"/>
        <w:sz w:val="24"/>
        <w:szCs w:val="24"/>
      </w:rPr>
    </w:lvl>
    <w:lvl w:ilvl="6">
      <w:numFmt w:val="bullet"/>
      <w:lvlText w:val="·"/>
      <w:lvlJc w:val="left"/>
      <w:pPr>
        <w:tabs>
          <w:tab w:val="num" w:pos="5130"/>
        </w:tabs>
        <w:ind w:left="5130" w:hanging="360"/>
      </w:pPr>
      <w:rPr>
        <w:rFonts w:ascii="Symbol" w:hAnsi="Symbol" w:cs="Symbol"/>
        <w:sz w:val="24"/>
        <w:szCs w:val="24"/>
      </w:rPr>
    </w:lvl>
    <w:lvl w:ilvl="7">
      <w:numFmt w:val="bullet"/>
      <w:lvlText w:val="o"/>
      <w:lvlJc w:val="left"/>
      <w:pPr>
        <w:tabs>
          <w:tab w:val="num" w:pos="5850"/>
        </w:tabs>
        <w:ind w:left="5850" w:hanging="360"/>
      </w:pPr>
      <w:rPr>
        <w:rFonts w:ascii="Courier New" w:hAnsi="Courier New" w:cs="Courier New"/>
        <w:sz w:val="24"/>
        <w:szCs w:val="24"/>
      </w:rPr>
    </w:lvl>
    <w:lvl w:ilvl="8">
      <w:numFmt w:val="bullet"/>
      <w:lvlText w:val="§"/>
      <w:lvlJc w:val="left"/>
      <w:pPr>
        <w:tabs>
          <w:tab w:val="num" w:pos="6570"/>
        </w:tabs>
        <w:ind w:left="6570" w:hanging="360"/>
      </w:pPr>
      <w:rPr>
        <w:rFonts w:ascii="Wingdings" w:hAnsi="Wingdings" w:cs="Wingdings"/>
        <w:sz w:val="24"/>
        <w:szCs w:val="24"/>
      </w:rPr>
    </w:lvl>
  </w:abstractNum>
  <w:abstractNum w:abstractNumId="14">
    <w:nsid w:val="42340D7C"/>
    <w:multiLevelType w:val="hybridMultilevel"/>
    <w:tmpl w:val="E4146596"/>
    <w:lvl w:ilvl="0" w:tplc="9E96903C">
      <w:start w:val="1"/>
      <w:numFmt w:val="bullet"/>
      <w:lvlText w:val="-"/>
      <w:lvlJc w:val="left"/>
      <w:pPr>
        <w:ind w:left="720" w:hanging="360"/>
      </w:pPr>
      <w:rPr>
        <w:rFonts w:ascii="Trebuchet MS" w:eastAsia="Times New Roman" w:hAnsi="Trebuchet M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CB90E4"/>
    <w:multiLevelType w:val="multilevel"/>
    <w:tmpl w:val="67C44F60"/>
    <w:lvl w:ilvl="0">
      <w:numFmt w:val="bullet"/>
      <w:lvlText w:val="·"/>
      <w:lvlJc w:val="left"/>
      <w:pPr>
        <w:tabs>
          <w:tab w:val="num" w:pos="360"/>
        </w:tabs>
        <w:ind w:left="360" w:hanging="360"/>
      </w:pPr>
      <w:rPr>
        <w:rFonts w:ascii="Symbol" w:hAnsi="Symbol" w:cs="Symbol"/>
        <w:sz w:val="22"/>
        <w:szCs w:val="22"/>
      </w:rPr>
    </w:lvl>
    <w:lvl w:ilvl="1">
      <w:numFmt w:val="bullet"/>
      <w:lvlText w:val="o"/>
      <w:lvlJc w:val="left"/>
      <w:pPr>
        <w:tabs>
          <w:tab w:val="num" w:pos="1080"/>
        </w:tabs>
        <w:ind w:left="1080" w:hanging="360"/>
      </w:pPr>
      <w:rPr>
        <w:rFonts w:ascii="Courier New" w:hAnsi="Courier New" w:cs="Courier New"/>
        <w:sz w:val="24"/>
        <w:szCs w:val="24"/>
      </w:rPr>
    </w:lvl>
    <w:lvl w:ilvl="2">
      <w:numFmt w:val="bullet"/>
      <w:lvlText w:val="§"/>
      <w:lvlJc w:val="left"/>
      <w:pPr>
        <w:tabs>
          <w:tab w:val="num" w:pos="1800"/>
        </w:tabs>
        <w:ind w:left="1800" w:hanging="360"/>
      </w:pPr>
      <w:rPr>
        <w:rFonts w:ascii="Wingdings" w:hAnsi="Wingdings" w:cs="Wingdings"/>
        <w:sz w:val="24"/>
        <w:szCs w:val="24"/>
      </w:rPr>
    </w:lvl>
    <w:lvl w:ilvl="3">
      <w:numFmt w:val="bullet"/>
      <w:lvlText w:val="·"/>
      <w:lvlJc w:val="left"/>
      <w:pPr>
        <w:tabs>
          <w:tab w:val="num" w:pos="2520"/>
        </w:tabs>
        <w:ind w:left="2520" w:hanging="360"/>
      </w:pPr>
      <w:rPr>
        <w:rFonts w:ascii="Symbol" w:hAnsi="Symbol" w:cs="Symbol"/>
        <w:sz w:val="24"/>
        <w:szCs w:val="24"/>
      </w:rPr>
    </w:lvl>
    <w:lvl w:ilvl="4">
      <w:numFmt w:val="bullet"/>
      <w:lvlText w:val="o"/>
      <w:lvlJc w:val="left"/>
      <w:pPr>
        <w:tabs>
          <w:tab w:val="num" w:pos="3240"/>
        </w:tabs>
        <w:ind w:left="3240" w:hanging="360"/>
      </w:pPr>
      <w:rPr>
        <w:rFonts w:ascii="Courier New" w:hAnsi="Courier New" w:cs="Courier New"/>
        <w:sz w:val="24"/>
        <w:szCs w:val="24"/>
      </w:rPr>
    </w:lvl>
    <w:lvl w:ilvl="5">
      <w:numFmt w:val="bullet"/>
      <w:lvlText w:val="§"/>
      <w:lvlJc w:val="left"/>
      <w:pPr>
        <w:tabs>
          <w:tab w:val="num" w:pos="3960"/>
        </w:tabs>
        <w:ind w:left="3960" w:hanging="360"/>
      </w:pPr>
      <w:rPr>
        <w:rFonts w:ascii="Wingdings" w:hAnsi="Wingdings" w:cs="Wingdings"/>
        <w:sz w:val="24"/>
        <w:szCs w:val="24"/>
      </w:rPr>
    </w:lvl>
    <w:lvl w:ilvl="6">
      <w:numFmt w:val="bullet"/>
      <w:lvlText w:val="·"/>
      <w:lvlJc w:val="left"/>
      <w:pPr>
        <w:tabs>
          <w:tab w:val="num" w:pos="4680"/>
        </w:tabs>
        <w:ind w:left="4680" w:hanging="360"/>
      </w:pPr>
      <w:rPr>
        <w:rFonts w:ascii="Symbol" w:hAnsi="Symbol" w:cs="Symbol"/>
        <w:sz w:val="24"/>
        <w:szCs w:val="24"/>
      </w:rPr>
    </w:lvl>
    <w:lvl w:ilvl="7">
      <w:numFmt w:val="bullet"/>
      <w:lvlText w:val="o"/>
      <w:lvlJc w:val="left"/>
      <w:pPr>
        <w:tabs>
          <w:tab w:val="num" w:pos="5400"/>
        </w:tabs>
        <w:ind w:left="5400" w:hanging="360"/>
      </w:pPr>
      <w:rPr>
        <w:rFonts w:ascii="Courier New" w:hAnsi="Courier New" w:cs="Courier New"/>
        <w:sz w:val="24"/>
        <w:szCs w:val="24"/>
      </w:rPr>
    </w:lvl>
    <w:lvl w:ilvl="8">
      <w:numFmt w:val="bullet"/>
      <w:lvlText w:val="§"/>
      <w:lvlJc w:val="left"/>
      <w:pPr>
        <w:tabs>
          <w:tab w:val="num" w:pos="6120"/>
        </w:tabs>
        <w:ind w:left="6120" w:hanging="360"/>
      </w:pPr>
      <w:rPr>
        <w:rFonts w:ascii="Wingdings" w:hAnsi="Wingdings" w:cs="Wingdings"/>
        <w:sz w:val="24"/>
        <w:szCs w:val="24"/>
      </w:rPr>
    </w:lvl>
  </w:abstractNum>
  <w:abstractNum w:abstractNumId="16">
    <w:nsid w:val="468AE49A"/>
    <w:multiLevelType w:val="multilevel"/>
    <w:tmpl w:val="1213C81E"/>
    <w:lvl w:ilvl="0">
      <w:numFmt w:val="bullet"/>
      <w:lvlText w:val="·"/>
      <w:lvlJc w:val="left"/>
      <w:pPr>
        <w:tabs>
          <w:tab w:val="num" w:pos="345"/>
        </w:tabs>
        <w:ind w:left="345" w:hanging="360"/>
      </w:pPr>
      <w:rPr>
        <w:rFonts w:ascii="Symbol" w:hAnsi="Symbol" w:cs="Symbol"/>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7">
    <w:nsid w:val="49102E06"/>
    <w:multiLevelType w:val="hybridMultilevel"/>
    <w:tmpl w:val="23D61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563F01"/>
    <w:multiLevelType w:val="hybridMultilevel"/>
    <w:tmpl w:val="7D3AB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F64710"/>
    <w:multiLevelType w:val="hybridMultilevel"/>
    <w:tmpl w:val="C56C475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4D0328CA"/>
    <w:multiLevelType w:val="multilevel"/>
    <w:tmpl w:val="4D0328C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1">
    <w:nsid w:val="541A56A1"/>
    <w:multiLevelType w:val="multilevel"/>
    <w:tmpl w:val="2FEFAFB9"/>
    <w:lvl w:ilvl="0">
      <w:numFmt w:val="bullet"/>
      <w:lvlText w:val="·"/>
      <w:lvlJc w:val="left"/>
      <w:pPr>
        <w:tabs>
          <w:tab w:val="num" w:pos="0"/>
        </w:tabs>
        <w:ind w:hanging="15"/>
      </w:pPr>
      <w:rPr>
        <w:rFonts w:ascii="Symbol" w:hAnsi="Symbol" w:cs="Symbol"/>
        <w:sz w:val="22"/>
        <w:szCs w:val="22"/>
      </w:rPr>
    </w:lvl>
    <w:lvl w:ilvl="1">
      <w:numFmt w:val="bullet"/>
      <w:lvlText w:val="o"/>
      <w:lvlJc w:val="left"/>
      <w:pPr>
        <w:tabs>
          <w:tab w:val="num" w:pos="1530"/>
        </w:tabs>
        <w:ind w:left="1530" w:hanging="360"/>
      </w:pPr>
      <w:rPr>
        <w:rFonts w:ascii="Courier New" w:hAnsi="Courier New" w:cs="Courier New"/>
        <w:sz w:val="24"/>
        <w:szCs w:val="24"/>
      </w:rPr>
    </w:lvl>
    <w:lvl w:ilvl="2">
      <w:numFmt w:val="bullet"/>
      <w:lvlText w:val="§"/>
      <w:lvlJc w:val="left"/>
      <w:pPr>
        <w:tabs>
          <w:tab w:val="num" w:pos="2250"/>
        </w:tabs>
        <w:ind w:left="2250" w:hanging="360"/>
      </w:pPr>
      <w:rPr>
        <w:rFonts w:ascii="Wingdings" w:hAnsi="Wingdings" w:cs="Wingdings"/>
        <w:sz w:val="24"/>
        <w:szCs w:val="24"/>
      </w:rPr>
    </w:lvl>
    <w:lvl w:ilvl="3">
      <w:numFmt w:val="bullet"/>
      <w:lvlText w:val="·"/>
      <w:lvlJc w:val="left"/>
      <w:pPr>
        <w:tabs>
          <w:tab w:val="num" w:pos="2970"/>
        </w:tabs>
        <w:ind w:left="2970" w:hanging="360"/>
      </w:pPr>
      <w:rPr>
        <w:rFonts w:ascii="Symbol" w:hAnsi="Symbol" w:cs="Symbol"/>
        <w:sz w:val="24"/>
        <w:szCs w:val="24"/>
      </w:rPr>
    </w:lvl>
    <w:lvl w:ilvl="4">
      <w:numFmt w:val="bullet"/>
      <w:lvlText w:val="o"/>
      <w:lvlJc w:val="left"/>
      <w:pPr>
        <w:tabs>
          <w:tab w:val="num" w:pos="3690"/>
        </w:tabs>
        <w:ind w:left="3690" w:hanging="360"/>
      </w:pPr>
      <w:rPr>
        <w:rFonts w:ascii="Courier New" w:hAnsi="Courier New" w:cs="Courier New"/>
        <w:sz w:val="24"/>
        <w:szCs w:val="24"/>
      </w:rPr>
    </w:lvl>
    <w:lvl w:ilvl="5">
      <w:numFmt w:val="bullet"/>
      <w:lvlText w:val="§"/>
      <w:lvlJc w:val="left"/>
      <w:pPr>
        <w:tabs>
          <w:tab w:val="num" w:pos="4410"/>
        </w:tabs>
        <w:ind w:left="4410" w:hanging="360"/>
      </w:pPr>
      <w:rPr>
        <w:rFonts w:ascii="Wingdings" w:hAnsi="Wingdings" w:cs="Wingdings"/>
        <w:sz w:val="24"/>
        <w:szCs w:val="24"/>
      </w:rPr>
    </w:lvl>
    <w:lvl w:ilvl="6">
      <w:numFmt w:val="bullet"/>
      <w:lvlText w:val="·"/>
      <w:lvlJc w:val="left"/>
      <w:pPr>
        <w:tabs>
          <w:tab w:val="num" w:pos="5130"/>
        </w:tabs>
        <w:ind w:left="5130" w:hanging="360"/>
      </w:pPr>
      <w:rPr>
        <w:rFonts w:ascii="Symbol" w:hAnsi="Symbol" w:cs="Symbol"/>
        <w:sz w:val="24"/>
        <w:szCs w:val="24"/>
      </w:rPr>
    </w:lvl>
    <w:lvl w:ilvl="7">
      <w:numFmt w:val="bullet"/>
      <w:lvlText w:val="o"/>
      <w:lvlJc w:val="left"/>
      <w:pPr>
        <w:tabs>
          <w:tab w:val="num" w:pos="5850"/>
        </w:tabs>
        <w:ind w:left="5850" w:hanging="360"/>
      </w:pPr>
      <w:rPr>
        <w:rFonts w:ascii="Courier New" w:hAnsi="Courier New" w:cs="Courier New"/>
        <w:sz w:val="24"/>
        <w:szCs w:val="24"/>
      </w:rPr>
    </w:lvl>
    <w:lvl w:ilvl="8">
      <w:numFmt w:val="bullet"/>
      <w:lvlText w:val="§"/>
      <w:lvlJc w:val="left"/>
      <w:pPr>
        <w:tabs>
          <w:tab w:val="num" w:pos="6570"/>
        </w:tabs>
        <w:ind w:left="6570" w:hanging="360"/>
      </w:pPr>
      <w:rPr>
        <w:rFonts w:ascii="Wingdings" w:hAnsi="Wingdings" w:cs="Wingdings"/>
        <w:sz w:val="24"/>
        <w:szCs w:val="24"/>
      </w:rPr>
    </w:lvl>
  </w:abstractNum>
  <w:abstractNum w:abstractNumId="22">
    <w:nsid w:val="55F26657"/>
    <w:multiLevelType w:val="multilevel"/>
    <w:tmpl w:val="55F26657"/>
    <w:lvl w:ilvl="0">
      <w:start w:val="1"/>
      <w:numFmt w:val="decimal"/>
      <w:lvlText w:val="%1."/>
      <w:lvlJc w:val="left"/>
      <w:pPr>
        <w:ind w:left="450" w:hanging="360"/>
      </w:pPr>
      <w:rPr>
        <w:rFonts w:hint="default"/>
      </w:rPr>
    </w:lvl>
    <w:lvl w:ilvl="1">
      <w:start w:val="7"/>
      <w:numFmt w:val="decimal"/>
      <w:lvlText w:val="%1.%2."/>
      <w:lvlJc w:val="left"/>
      <w:pPr>
        <w:ind w:left="54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633122A5"/>
    <w:multiLevelType w:val="multilevel"/>
    <w:tmpl w:val="633122A5"/>
    <w:lvl w:ilvl="0">
      <w:start w:val="1"/>
      <w:numFmt w:val="bullet"/>
      <w:lvlText w:val=""/>
      <w:lvlJc w:val="left"/>
      <w:pPr>
        <w:ind w:left="360" w:hanging="360"/>
      </w:pPr>
      <w:rPr>
        <w:rFonts w:ascii="Symbol" w:hAnsi="Symbol" w:hint="default"/>
      </w:rPr>
    </w:lvl>
    <w:lvl w:ilvl="1">
      <w:numFmt w:val="bullet"/>
      <w:lvlText w:val="-"/>
      <w:lvlJc w:val="left"/>
      <w:pPr>
        <w:ind w:left="1080" w:hanging="360"/>
      </w:pPr>
      <w:rPr>
        <w:rFonts w:ascii="Trebuchet MS" w:eastAsia="Times New Roman" w:hAnsi="Trebuchet MS" w:cs="Times New Roman"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4">
    <w:nsid w:val="651F2954"/>
    <w:multiLevelType w:val="multilevel"/>
    <w:tmpl w:val="651F295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nsid w:val="6A7E44C8"/>
    <w:multiLevelType w:val="multilevel"/>
    <w:tmpl w:val="6A7E44C8"/>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
    <w:nsid w:val="6C8D2926"/>
    <w:multiLevelType w:val="hybridMultilevel"/>
    <w:tmpl w:val="A02EA25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7">
    <w:nsid w:val="7055F00D"/>
    <w:multiLevelType w:val="multilevel"/>
    <w:tmpl w:val="4CAC6B35"/>
    <w:lvl w:ilvl="0">
      <w:numFmt w:val="bullet"/>
      <w:lvlText w:val="·"/>
      <w:lvlJc w:val="left"/>
      <w:pPr>
        <w:tabs>
          <w:tab w:val="num" w:pos="360"/>
        </w:tabs>
        <w:ind w:left="360" w:hanging="360"/>
      </w:pPr>
      <w:rPr>
        <w:rFonts w:ascii="Symbol" w:hAnsi="Symbol" w:cs="Symbol"/>
        <w:sz w:val="22"/>
        <w:szCs w:val="22"/>
      </w:rPr>
    </w:lvl>
    <w:lvl w:ilvl="1">
      <w:numFmt w:val="bullet"/>
      <w:lvlText w:val="o"/>
      <w:lvlJc w:val="left"/>
      <w:pPr>
        <w:tabs>
          <w:tab w:val="num" w:pos="1080"/>
        </w:tabs>
        <w:ind w:left="1080" w:hanging="360"/>
      </w:pPr>
      <w:rPr>
        <w:rFonts w:ascii="Courier New" w:hAnsi="Courier New" w:cs="Courier New"/>
        <w:sz w:val="24"/>
        <w:szCs w:val="24"/>
      </w:rPr>
    </w:lvl>
    <w:lvl w:ilvl="2">
      <w:numFmt w:val="bullet"/>
      <w:lvlText w:val="§"/>
      <w:lvlJc w:val="left"/>
      <w:pPr>
        <w:tabs>
          <w:tab w:val="num" w:pos="1800"/>
        </w:tabs>
        <w:ind w:left="1800" w:hanging="360"/>
      </w:pPr>
      <w:rPr>
        <w:rFonts w:ascii="Wingdings" w:hAnsi="Wingdings" w:cs="Wingdings"/>
        <w:sz w:val="24"/>
        <w:szCs w:val="24"/>
      </w:rPr>
    </w:lvl>
    <w:lvl w:ilvl="3">
      <w:numFmt w:val="bullet"/>
      <w:lvlText w:val="·"/>
      <w:lvlJc w:val="left"/>
      <w:pPr>
        <w:tabs>
          <w:tab w:val="num" w:pos="2520"/>
        </w:tabs>
        <w:ind w:left="2520" w:hanging="360"/>
      </w:pPr>
      <w:rPr>
        <w:rFonts w:ascii="Symbol" w:hAnsi="Symbol" w:cs="Symbol"/>
        <w:sz w:val="24"/>
        <w:szCs w:val="24"/>
      </w:rPr>
    </w:lvl>
    <w:lvl w:ilvl="4">
      <w:numFmt w:val="bullet"/>
      <w:lvlText w:val="o"/>
      <w:lvlJc w:val="left"/>
      <w:pPr>
        <w:tabs>
          <w:tab w:val="num" w:pos="3240"/>
        </w:tabs>
        <w:ind w:left="3240" w:hanging="360"/>
      </w:pPr>
      <w:rPr>
        <w:rFonts w:ascii="Courier New" w:hAnsi="Courier New" w:cs="Courier New"/>
        <w:sz w:val="24"/>
        <w:szCs w:val="24"/>
      </w:rPr>
    </w:lvl>
    <w:lvl w:ilvl="5">
      <w:numFmt w:val="bullet"/>
      <w:lvlText w:val="§"/>
      <w:lvlJc w:val="left"/>
      <w:pPr>
        <w:tabs>
          <w:tab w:val="num" w:pos="3960"/>
        </w:tabs>
        <w:ind w:left="3960" w:hanging="360"/>
      </w:pPr>
      <w:rPr>
        <w:rFonts w:ascii="Wingdings" w:hAnsi="Wingdings" w:cs="Wingdings"/>
        <w:sz w:val="24"/>
        <w:szCs w:val="24"/>
      </w:rPr>
    </w:lvl>
    <w:lvl w:ilvl="6">
      <w:numFmt w:val="bullet"/>
      <w:lvlText w:val="·"/>
      <w:lvlJc w:val="left"/>
      <w:pPr>
        <w:tabs>
          <w:tab w:val="num" w:pos="4680"/>
        </w:tabs>
        <w:ind w:left="4680" w:hanging="360"/>
      </w:pPr>
      <w:rPr>
        <w:rFonts w:ascii="Symbol" w:hAnsi="Symbol" w:cs="Symbol"/>
        <w:sz w:val="24"/>
        <w:szCs w:val="24"/>
      </w:rPr>
    </w:lvl>
    <w:lvl w:ilvl="7">
      <w:numFmt w:val="bullet"/>
      <w:lvlText w:val="o"/>
      <w:lvlJc w:val="left"/>
      <w:pPr>
        <w:tabs>
          <w:tab w:val="num" w:pos="5400"/>
        </w:tabs>
        <w:ind w:left="5400" w:hanging="360"/>
      </w:pPr>
      <w:rPr>
        <w:rFonts w:ascii="Courier New" w:hAnsi="Courier New" w:cs="Courier New"/>
        <w:sz w:val="24"/>
        <w:szCs w:val="24"/>
      </w:rPr>
    </w:lvl>
    <w:lvl w:ilvl="8">
      <w:numFmt w:val="bullet"/>
      <w:lvlText w:val="§"/>
      <w:lvlJc w:val="left"/>
      <w:pPr>
        <w:tabs>
          <w:tab w:val="num" w:pos="6120"/>
        </w:tabs>
        <w:ind w:left="6120" w:hanging="360"/>
      </w:pPr>
      <w:rPr>
        <w:rFonts w:ascii="Wingdings" w:hAnsi="Wingdings" w:cs="Wingdings"/>
        <w:sz w:val="24"/>
        <w:szCs w:val="24"/>
      </w:rPr>
    </w:lvl>
  </w:abstractNum>
  <w:abstractNum w:abstractNumId="28">
    <w:nsid w:val="7B6F75D6"/>
    <w:multiLevelType w:val="multilevel"/>
    <w:tmpl w:val="33A80756"/>
    <w:lvl w:ilvl="0">
      <w:start w:val="1"/>
      <w:numFmt w:val="decimal"/>
      <w:lvlText w:val="%1."/>
      <w:lvlJc w:val="left"/>
      <w:pPr>
        <w:tabs>
          <w:tab w:val="num" w:pos="450"/>
        </w:tabs>
        <w:ind w:left="450" w:hanging="360"/>
      </w:pPr>
      <w:rPr>
        <w:rFonts w:ascii="Trebuchet MS" w:hAnsi="Trebuchet MS" w:cs="Times New Roman" w:hint="default"/>
        <w:b/>
        <w:bCs/>
        <w:sz w:val="22"/>
        <w:szCs w:val="22"/>
      </w:rPr>
    </w:lvl>
    <w:lvl w:ilvl="1">
      <w:start w:val="7"/>
      <w:numFmt w:val="decimal"/>
      <w:lvlText w:val="%1.%2."/>
      <w:lvlJc w:val="left"/>
      <w:pPr>
        <w:tabs>
          <w:tab w:val="num" w:pos="345"/>
        </w:tabs>
        <w:ind w:left="345" w:hanging="360"/>
      </w:pPr>
      <w:rPr>
        <w:rFonts w:ascii="Times New Roman" w:hAnsi="Times New Roman" w:cs="Times New Roman"/>
        <w:sz w:val="22"/>
        <w:szCs w:val="22"/>
      </w:rPr>
    </w:lvl>
    <w:lvl w:ilvl="2">
      <w:start w:val="1"/>
      <w:numFmt w:val="decimal"/>
      <w:lvlText w:val="%1.%2.%3."/>
      <w:lvlJc w:val="left"/>
      <w:pPr>
        <w:tabs>
          <w:tab w:val="num" w:pos="720"/>
        </w:tabs>
        <w:ind w:left="720" w:hanging="720"/>
      </w:pPr>
      <w:rPr>
        <w:rFonts w:ascii="Times New Roman" w:hAnsi="Times New Roman" w:cs="Times New Roman"/>
        <w:sz w:val="24"/>
        <w:szCs w:val="24"/>
      </w:rPr>
    </w:lvl>
    <w:lvl w:ilvl="3">
      <w:start w:val="1"/>
      <w:numFmt w:val="decimal"/>
      <w:lvlText w:val="%1.%2.%3.%4."/>
      <w:lvlJc w:val="left"/>
      <w:pPr>
        <w:tabs>
          <w:tab w:val="num" w:pos="720"/>
        </w:tabs>
        <w:ind w:left="720" w:hanging="720"/>
      </w:pPr>
      <w:rPr>
        <w:rFonts w:ascii="Times New Roman" w:hAnsi="Times New Roman" w:cs="Times New Roman"/>
        <w:sz w:val="24"/>
        <w:szCs w:val="24"/>
      </w:rPr>
    </w:lvl>
    <w:lvl w:ilvl="4">
      <w:start w:val="1"/>
      <w:numFmt w:val="decimal"/>
      <w:lvlText w:val="%1.%2.%3.%4.%5."/>
      <w:lvlJc w:val="left"/>
      <w:pPr>
        <w:tabs>
          <w:tab w:val="num" w:pos="720"/>
        </w:tabs>
        <w:ind w:left="720" w:hanging="720"/>
      </w:pPr>
      <w:rPr>
        <w:rFonts w:ascii="Times New Roman" w:hAnsi="Times New Roman" w:cs="Times New Roman"/>
        <w:sz w:val="24"/>
        <w:szCs w:val="24"/>
      </w:rPr>
    </w:lvl>
    <w:lvl w:ilvl="5">
      <w:start w:val="1"/>
      <w:numFmt w:val="decimal"/>
      <w:lvlText w:val="%1.%2.%3.%4.%5.%6."/>
      <w:lvlJc w:val="left"/>
      <w:pPr>
        <w:tabs>
          <w:tab w:val="num" w:pos="1080"/>
        </w:tabs>
        <w:ind w:left="1080" w:hanging="1080"/>
      </w:pPr>
      <w:rPr>
        <w:rFonts w:ascii="Times New Roman" w:hAnsi="Times New Roman" w:cs="Times New Roman"/>
        <w:sz w:val="24"/>
        <w:szCs w:val="24"/>
      </w:rPr>
    </w:lvl>
    <w:lvl w:ilvl="6">
      <w:start w:val="1"/>
      <w:numFmt w:val="decimal"/>
      <w:lvlText w:val="%1.%2.%3.%4.%5.%6.%7."/>
      <w:lvlJc w:val="left"/>
      <w:pPr>
        <w:tabs>
          <w:tab w:val="num" w:pos="1080"/>
        </w:tabs>
        <w:ind w:left="1080" w:hanging="1080"/>
      </w:pPr>
      <w:rPr>
        <w:rFonts w:ascii="Times New Roman" w:hAnsi="Times New Roman" w:cs="Times New Roman"/>
        <w:sz w:val="24"/>
        <w:szCs w:val="24"/>
      </w:rPr>
    </w:lvl>
    <w:lvl w:ilvl="7">
      <w:start w:val="1"/>
      <w:numFmt w:val="decimal"/>
      <w:lvlText w:val="%1.%2.%3.%4.%5.%6.%7.%8."/>
      <w:lvlJc w:val="left"/>
      <w:pPr>
        <w:tabs>
          <w:tab w:val="num" w:pos="1440"/>
        </w:tabs>
        <w:ind w:left="1440" w:hanging="1440"/>
      </w:pPr>
      <w:rPr>
        <w:rFonts w:ascii="Times New Roman" w:hAnsi="Times New Roman" w:cs="Times New Roman"/>
        <w:sz w:val="24"/>
        <w:szCs w:val="24"/>
      </w:rPr>
    </w:lvl>
    <w:lvl w:ilvl="8">
      <w:start w:val="1"/>
      <w:numFmt w:val="decimal"/>
      <w:lvlText w:val="%1.%2.%3.%4.%5.%6.%7.%8.%9."/>
      <w:lvlJc w:val="left"/>
      <w:pPr>
        <w:tabs>
          <w:tab w:val="num" w:pos="1440"/>
        </w:tabs>
        <w:ind w:left="1440" w:hanging="1440"/>
      </w:pPr>
      <w:rPr>
        <w:rFonts w:ascii="Times New Roman" w:hAnsi="Times New Roman" w:cs="Times New Roman"/>
        <w:sz w:val="24"/>
        <w:szCs w:val="24"/>
      </w:rPr>
    </w:lvl>
  </w:abstractNum>
  <w:abstractNum w:abstractNumId="29">
    <w:nsid w:val="7D1C5BF7"/>
    <w:multiLevelType w:val="multilevel"/>
    <w:tmpl w:val="7D1C5BF7"/>
    <w:lvl w:ilvl="0">
      <w:start w:val="7"/>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2"/>
  </w:num>
  <w:num w:numId="2">
    <w:abstractNumId w:val="20"/>
  </w:num>
  <w:num w:numId="3">
    <w:abstractNumId w:val="10"/>
  </w:num>
  <w:num w:numId="4">
    <w:abstractNumId w:val="25"/>
  </w:num>
  <w:num w:numId="5">
    <w:abstractNumId w:val="1"/>
  </w:num>
  <w:num w:numId="6">
    <w:abstractNumId w:val="23"/>
  </w:num>
  <w:num w:numId="7">
    <w:abstractNumId w:val="24"/>
  </w:num>
  <w:num w:numId="8">
    <w:abstractNumId w:val="29"/>
  </w:num>
  <w:num w:numId="9">
    <w:abstractNumId w:val="7"/>
  </w:num>
  <w:num w:numId="10">
    <w:abstractNumId w:val="18"/>
  </w:num>
  <w:num w:numId="11">
    <w:abstractNumId w:val="11"/>
  </w:num>
  <w:num w:numId="12">
    <w:abstractNumId w:val="26"/>
  </w:num>
  <w:num w:numId="13">
    <w:abstractNumId w:val="19"/>
  </w:num>
  <w:num w:numId="14">
    <w:abstractNumId w:val="14"/>
  </w:num>
  <w:num w:numId="15">
    <w:abstractNumId w:val="15"/>
  </w:num>
  <w:num w:numId="16">
    <w:abstractNumId w:val="2"/>
  </w:num>
  <w:num w:numId="17">
    <w:abstractNumId w:val="16"/>
  </w:num>
  <w:num w:numId="18">
    <w:abstractNumId w:val="3"/>
  </w:num>
  <w:num w:numId="19">
    <w:abstractNumId w:val="0"/>
  </w:num>
  <w:num w:numId="20">
    <w:abstractNumId w:val="12"/>
  </w:num>
  <w:num w:numId="21">
    <w:abstractNumId w:val="13"/>
  </w:num>
  <w:num w:numId="22">
    <w:abstractNumId w:val="6"/>
  </w:num>
  <w:num w:numId="23">
    <w:abstractNumId w:val="17"/>
  </w:num>
  <w:num w:numId="24">
    <w:abstractNumId w:val="9"/>
  </w:num>
  <w:num w:numId="25">
    <w:abstractNumId w:val="21"/>
  </w:num>
  <w:num w:numId="26">
    <w:abstractNumId w:val="4"/>
  </w:num>
  <w:num w:numId="27">
    <w:abstractNumId w:val="5"/>
  </w:num>
  <w:num w:numId="28">
    <w:abstractNumId w:val="28"/>
  </w:num>
  <w:num w:numId="29">
    <w:abstractNumId w:val="27"/>
  </w:num>
  <w:num w:numId="3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956949"/>
    <w:rsid w:val="00000996"/>
    <w:rsid w:val="00013D8A"/>
    <w:rsid w:val="00066DA2"/>
    <w:rsid w:val="00083A3B"/>
    <w:rsid w:val="00087CF8"/>
    <w:rsid w:val="00091233"/>
    <w:rsid w:val="00094C51"/>
    <w:rsid w:val="00097A7C"/>
    <w:rsid w:val="000A0C28"/>
    <w:rsid w:val="000A52D9"/>
    <w:rsid w:val="000B0D24"/>
    <w:rsid w:val="000F3B51"/>
    <w:rsid w:val="001058B1"/>
    <w:rsid w:val="001219C1"/>
    <w:rsid w:val="0014004A"/>
    <w:rsid w:val="0015419A"/>
    <w:rsid w:val="00163F3F"/>
    <w:rsid w:val="00182B4C"/>
    <w:rsid w:val="00186906"/>
    <w:rsid w:val="001943A3"/>
    <w:rsid w:val="001C216C"/>
    <w:rsid w:val="001E3D64"/>
    <w:rsid w:val="00210C2D"/>
    <w:rsid w:val="00226783"/>
    <w:rsid w:val="00226FC9"/>
    <w:rsid w:val="00247F72"/>
    <w:rsid w:val="002548F8"/>
    <w:rsid w:val="002571D4"/>
    <w:rsid w:val="002A45D3"/>
    <w:rsid w:val="002B4765"/>
    <w:rsid w:val="002B7676"/>
    <w:rsid w:val="002D5E93"/>
    <w:rsid w:val="002E082E"/>
    <w:rsid w:val="002E375A"/>
    <w:rsid w:val="002F186D"/>
    <w:rsid w:val="00310345"/>
    <w:rsid w:val="00337BBC"/>
    <w:rsid w:val="003539BB"/>
    <w:rsid w:val="0035700D"/>
    <w:rsid w:val="003A2ECF"/>
    <w:rsid w:val="003B7C48"/>
    <w:rsid w:val="003D2E33"/>
    <w:rsid w:val="003E5881"/>
    <w:rsid w:val="003E5D5E"/>
    <w:rsid w:val="00404074"/>
    <w:rsid w:val="00417C88"/>
    <w:rsid w:val="0044278B"/>
    <w:rsid w:val="0047096F"/>
    <w:rsid w:val="0049136A"/>
    <w:rsid w:val="00491F48"/>
    <w:rsid w:val="004930DB"/>
    <w:rsid w:val="004C014F"/>
    <w:rsid w:val="004E1F98"/>
    <w:rsid w:val="00503CD6"/>
    <w:rsid w:val="00544B4F"/>
    <w:rsid w:val="00546366"/>
    <w:rsid w:val="00546A40"/>
    <w:rsid w:val="00550169"/>
    <w:rsid w:val="0056788E"/>
    <w:rsid w:val="00573F06"/>
    <w:rsid w:val="00593351"/>
    <w:rsid w:val="005A6607"/>
    <w:rsid w:val="005A740C"/>
    <w:rsid w:val="005C31E5"/>
    <w:rsid w:val="005E7A7C"/>
    <w:rsid w:val="006030C2"/>
    <w:rsid w:val="00614B14"/>
    <w:rsid w:val="00630296"/>
    <w:rsid w:val="00632AB3"/>
    <w:rsid w:val="00632CA0"/>
    <w:rsid w:val="006350A1"/>
    <w:rsid w:val="00644A91"/>
    <w:rsid w:val="00645F31"/>
    <w:rsid w:val="006A2218"/>
    <w:rsid w:val="006B6848"/>
    <w:rsid w:val="006C65AB"/>
    <w:rsid w:val="006C6729"/>
    <w:rsid w:val="006E366C"/>
    <w:rsid w:val="006E575A"/>
    <w:rsid w:val="006F431C"/>
    <w:rsid w:val="00723B46"/>
    <w:rsid w:val="007423E9"/>
    <w:rsid w:val="0077704A"/>
    <w:rsid w:val="007B3762"/>
    <w:rsid w:val="007D4846"/>
    <w:rsid w:val="00822444"/>
    <w:rsid w:val="008234C4"/>
    <w:rsid w:val="00826D04"/>
    <w:rsid w:val="00842A03"/>
    <w:rsid w:val="00851269"/>
    <w:rsid w:val="00856771"/>
    <w:rsid w:val="0087599F"/>
    <w:rsid w:val="008829D9"/>
    <w:rsid w:val="008D3350"/>
    <w:rsid w:val="008D5824"/>
    <w:rsid w:val="0091352A"/>
    <w:rsid w:val="00920FFA"/>
    <w:rsid w:val="009274E1"/>
    <w:rsid w:val="00956949"/>
    <w:rsid w:val="00956E0C"/>
    <w:rsid w:val="00973FCD"/>
    <w:rsid w:val="00981EA5"/>
    <w:rsid w:val="00984368"/>
    <w:rsid w:val="00986F5C"/>
    <w:rsid w:val="009A0779"/>
    <w:rsid w:val="009B049E"/>
    <w:rsid w:val="009B2EE8"/>
    <w:rsid w:val="009C78AD"/>
    <w:rsid w:val="009D0F4A"/>
    <w:rsid w:val="00A07707"/>
    <w:rsid w:val="00A079D9"/>
    <w:rsid w:val="00A10554"/>
    <w:rsid w:val="00A46CBA"/>
    <w:rsid w:val="00A54D10"/>
    <w:rsid w:val="00A7604A"/>
    <w:rsid w:val="00A84250"/>
    <w:rsid w:val="00A93A85"/>
    <w:rsid w:val="00A93DAC"/>
    <w:rsid w:val="00A962F9"/>
    <w:rsid w:val="00A96826"/>
    <w:rsid w:val="00A968F2"/>
    <w:rsid w:val="00AA4129"/>
    <w:rsid w:val="00AA7C24"/>
    <w:rsid w:val="00AB4FF8"/>
    <w:rsid w:val="00AC1413"/>
    <w:rsid w:val="00AD7FA2"/>
    <w:rsid w:val="00AE57FA"/>
    <w:rsid w:val="00AF2030"/>
    <w:rsid w:val="00B042A8"/>
    <w:rsid w:val="00B34672"/>
    <w:rsid w:val="00B441C2"/>
    <w:rsid w:val="00B72351"/>
    <w:rsid w:val="00B90D44"/>
    <w:rsid w:val="00BA017E"/>
    <w:rsid w:val="00BA6B4C"/>
    <w:rsid w:val="00BE514A"/>
    <w:rsid w:val="00BE5F5A"/>
    <w:rsid w:val="00C01B84"/>
    <w:rsid w:val="00C03218"/>
    <w:rsid w:val="00C03D03"/>
    <w:rsid w:val="00C34464"/>
    <w:rsid w:val="00C41B87"/>
    <w:rsid w:val="00C57B1C"/>
    <w:rsid w:val="00CA1088"/>
    <w:rsid w:val="00CA389E"/>
    <w:rsid w:val="00CD2708"/>
    <w:rsid w:val="00CD3381"/>
    <w:rsid w:val="00D153A9"/>
    <w:rsid w:val="00D235C1"/>
    <w:rsid w:val="00D835F6"/>
    <w:rsid w:val="00DB72D6"/>
    <w:rsid w:val="00E12B40"/>
    <w:rsid w:val="00E36FAA"/>
    <w:rsid w:val="00E4078C"/>
    <w:rsid w:val="00E43EA6"/>
    <w:rsid w:val="00E44C49"/>
    <w:rsid w:val="00E537EE"/>
    <w:rsid w:val="00E80637"/>
    <w:rsid w:val="00EE2AE8"/>
    <w:rsid w:val="00EE5E42"/>
    <w:rsid w:val="00F0417C"/>
    <w:rsid w:val="00F22AAF"/>
    <w:rsid w:val="00F24EB5"/>
    <w:rsid w:val="00F32EFE"/>
    <w:rsid w:val="00F5241F"/>
    <w:rsid w:val="00F55DFB"/>
    <w:rsid w:val="00F817A2"/>
    <w:rsid w:val="00F8214B"/>
    <w:rsid w:val="00FA458F"/>
    <w:rsid w:val="00FF40F0"/>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C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723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72351"/>
    <w:pPr>
      <w:spacing w:after="0" w:line="240" w:lineRule="auto"/>
      <w:ind w:left="720"/>
      <w:contextualSpacing/>
    </w:pPr>
    <w:rPr>
      <w:rFonts w:ascii="Times New Roman" w:eastAsia="Times New Roman" w:hAnsi="Times New Roman" w:cs="Times New Roman"/>
      <w:sz w:val="24"/>
      <w:szCs w:val="24"/>
    </w:rPr>
  </w:style>
  <w:style w:type="paragraph" w:customStyle="1" w:styleId="Default">
    <w:name w:val="Default"/>
    <w:rsid w:val="00B72351"/>
    <w:pPr>
      <w:autoSpaceDE w:val="0"/>
      <w:autoSpaceDN w:val="0"/>
      <w:adjustRightInd w:val="0"/>
      <w:spacing w:after="0" w:line="240" w:lineRule="auto"/>
    </w:pPr>
    <w:rPr>
      <w:rFonts w:ascii="Trebuchet MS" w:eastAsia="Calibri" w:hAnsi="Trebuchet MS" w:cs="Trebuchet MS"/>
      <w:color w:val="000000"/>
      <w:sz w:val="24"/>
      <w:szCs w:val="24"/>
    </w:rPr>
  </w:style>
  <w:style w:type="paragraph" w:styleId="BalloonText">
    <w:name w:val="Balloon Text"/>
    <w:basedOn w:val="Normal"/>
    <w:link w:val="BalloonTextChar"/>
    <w:uiPriority w:val="99"/>
    <w:semiHidden/>
    <w:unhideWhenUsed/>
    <w:rsid w:val="00A54D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4D1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925967226">
      <w:bodyDiv w:val="1"/>
      <w:marLeft w:val="0"/>
      <w:marRight w:val="0"/>
      <w:marTop w:val="0"/>
      <w:marBottom w:val="0"/>
      <w:divBdr>
        <w:top w:val="none" w:sz="0" w:space="0" w:color="auto"/>
        <w:left w:val="none" w:sz="0" w:space="0" w:color="auto"/>
        <w:bottom w:val="none" w:sz="0" w:space="0" w:color="auto"/>
        <w:right w:val="none" w:sz="0" w:space="0" w:color="auto"/>
      </w:divBdr>
    </w:div>
    <w:div w:id="1329407624">
      <w:bodyDiv w:val="1"/>
      <w:marLeft w:val="0"/>
      <w:marRight w:val="0"/>
      <w:marTop w:val="0"/>
      <w:marBottom w:val="0"/>
      <w:divBdr>
        <w:top w:val="none" w:sz="0" w:space="0" w:color="auto"/>
        <w:left w:val="none" w:sz="0" w:space="0" w:color="auto"/>
        <w:bottom w:val="none" w:sz="0" w:space="0" w:color="auto"/>
        <w:right w:val="none" w:sz="0" w:space="0" w:color="auto"/>
      </w:divBdr>
    </w:div>
    <w:div w:id="205469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DAEA8B-D5DB-4C68-9DE1-532571FFF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881</TotalTime>
  <Pages>4</Pages>
  <Words>1852</Words>
  <Characters>10748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Cosac Silvia</dc:creator>
  <cp:keywords/>
  <dc:description/>
  <cp:lastModifiedBy>Orientator 23</cp:lastModifiedBy>
  <cp:revision>103</cp:revision>
  <cp:lastPrinted>2016-05-30T07:22:00Z</cp:lastPrinted>
  <dcterms:created xsi:type="dcterms:W3CDTF">2016-03-07T11:26:00Z</dcterms:created>
  <dcterms:modified xsi:type="dcterms:W3CDTF">2017-08-16T07:03:00Z</dcterms:modified>
</cp:coreProperties>
</file>